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sz w:val="36"/>
          <w:highlight w:val="none"/>
        </w:rPr>
      </w:pPr>
      <w:r/>
      <w:bookmarkStart w:id="0" w:name="_Toc120614210"/>
      <w:r/>
      <w:bookmarkStart w:id="1" w:name="_Toc16938516"/>
      <w:r/>
      <w:bookmarkStart w:id="2" w:name="_Toc479757206"/>
      <w:r/>
      <w:bookmarkStart w:id="3" w:name="_Toc513029200"/>
      <w:r/>
      <w:bookmarkStart w:id="4" w:name="_Toc523127445"/>
      <w:r/>
      <w:bookmarkStart w:id="5" w:name="_Toc20823272"/>
      <w:r/>
      <w:r/>
    </w:p>
    <w:p>
      <w:pPr>
        <w:pStyle w:val="835"/>
        <w:ind w:left="1260"/>
        <w:rPr>
          <w:rFonts w:ascii="仿宋_GB2312" w:hAnsi="仿宋_GB2312" w:eastAsia="仿宋_GB2312" w:cs="仿宋_GB2312"/>
          <w:sz w:val="36"/>
          <w:highlight w:val="none"/>
        </w:rPr>
      </w:pPr>
      <w:r>
        <w:rPr>
          <w:rFonts w:ascii="仿宋_GB2312" w:hAnsi="仿宋_GB2312" w:eastAsia="仿宋_GB2312" w:cs="仿宋_GB2312"/>
          <w:sz w:val="36"/>
          <w:highlight w:val="none"/>
        </w:rPr>
      </w:r>
      <w:r/>
    </w:p>
    <w:p>
      <w:pPr>
        <w:rPr>
          <w:rFonts w:ascii="仿宋_GB2312" w:hAnsi="仿宋_GB2312" w:eastAsia="仿宋_GB2312" w:cs="仿宋_GB2312"/>
          <w:sz w:val="36"/>
          <w:highlight w:val="none"/>
        </w:rPr>
      </w:pPr>
      <w:r>
        <w:rPr>
          <w:rFonts w:ascii="仿宋_GB2312" w:hAnsi="仿宋_GB2312" w:eastAsia="仿宋_GB2312" w:cs="仿宋_GB2312"/>
          <w:sz w:val="36"/>
          <w:highlight w:val="none"/>
        </w:rPr>
      </w:r>
      <w:r/>
    </w:p>
    <w:p>
      <w:pPr>
        <w:pStyle w:val="835"/>
        <w:ind w:left="1260"/>
        <w:rPr>
          <w:rFonts w:ascii="仿宋_GB2312" w:hAnsi="仿宋_GB2312" w:eastAsia="仿宋_GB2312" w:cs="仿宋_GB2312"/>
          <w:highlight w:val="none"/>
        </w:rPr>
      </w:pPr>
      <w:r>
        <w:rPr>
          <w:rFonts w:ascii="仿宋_GB2312" w:hAnsi="仿宋_GB2312" w:eastAsia="仿宋_GB2312" w:cs="仿宋_GB2312"/>
          <w:highlight w:val="none"/>
        </w:rPr>
      </w:r>
      <w:r/>
    </w:p>
    <w:p>
      <w:pPr>
        <w:jc w:val="center"/>
        <w:rPr>
          <w:rFonts w:ascii="仿宋_GB2312" w:hAnsi="仿宋_GB2312" w:eastAsia="仿宋_GB2312" w:cs="仿宋_GB2312"/>
          <w:b/>
          <w:sz w:val="84"/>
          <w:highlight w:val="none"/>
        </w:rPr>
      </w:pPr>
      <w:r>
        <w:rPr>
          <w:rFonts w:hint="eastAsia" w:ascii="仿宋_GB2312" w:hAnsi="仿宋_GB2312" w:eastAsia="仿宋_GB2312" w:cs="仿宋_GB2312"/>
          <w:bCs/>
          <w:sz w:val="84"/>
          <w:highlight w:val="none"/>
        </w:rPr>
        <w:t xml:space="preserve">招 标 文 件</w:t>
      </w:r>
      <w:r/>
    </w:p>
    <w:p>
      <w:pP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jc w:val="cente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jc w:val="cente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jc w:val="center"/>
        <w:rPr>
          <w:rFonts w:ascii="仿宋_GB2312" w:hAnsi="仿宋_GB2312" w:eastAsia="仿宋_GB2312" w:cs="仿宋_GB2312"/>
          <w:b/>
          <w:sz w:val="36"/>
          <w:highlight w:val="none"/>
        </w:rPr>
      </w:pPr>
      <w:r>
        <w:rPr>
          <w:rFonts w:hint="eastAsia" w:ascii="仿宋_GB2312" w:hAnsi="仿宋_GB2312" w:eastAsia="仿宋_GB2312" w:cs="仿宋_GB2312"/>
          <w:b/>
          <w:sz w:val="36"/>
          <w:highlight w:val="none"/>
        </w:rPr>
        <w:t xml:space="preserve">项目编号：JSZC-320904-SQGC-G2025-0052  </w:t>
      </w:r>
      <w:r/>
    </w:p>
    <w:p>
      <w:pPr>
        <w:rPr>
          <w:rFonts w:ascii="仿宋_GB2312" w:hAnsi="仿宋_GB2312" w:eastAsia="仿宋_GB2312" w:cs="仿宋_GB2312"/>
          <w:b/>
          <w:sz w:val="36"/>
          <w:szCs w:val="36"/>
          <w:highlight w:val="none"/>
        </w:rPr>
      </w:pPr>
      <w:r>
        <w:rPr>
          <w:rFonts w:ascii="仿宋_GB2312" w:hAnsi="仿宋_GB2312" w:eastAsia="仿宋_GB2312" w:cs="仿宋_GB2312"/>
          <w:b/>
          <w:sz w:val="36"/>
          <w:szCs w:val="36"/>
          <w:highlight w:val="none"/>
        </w:rPr>
      </w:r>
      <w:r/>
    </w:p>
    <w:p>
      <w:pPr>
        <w:ind w:left="-199"/>
        <w:jc w:val="center"/>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项目名称：盐城市大丰人民医院能源托管项目</w:t>
      </w:r>
      <w:r/>
    </w:p>
    <w:p>
      <w:pPr>
        <w:ind w:firstLine="2244"/>
        <w:rPr>
          <w:rFonts w:ascii="仿宋_GB2312" w:hAnsi="仿宋_GB2312" w:eastAsia="仿宋_GB2312" w:cs="仿宋_GB2312"/>
          <w:b/>
          <w:sz w:val="30"/>
          <w:szCs w:val="30"/>
          <w:highlight w:val="none"/>
        </w:rPr>
      </w:pPr>
      <w:r>
        <w:rPr>
          <w:rFonts w:ascii="仿宋_GB2312" w:hAnsi="仿宋_GB2312" w:eastAsia="仿宋_GB2312" w:cs="仿宋_GB2312"/>
          <w:b/>
          <w:sz w:val="30"/>
          <w:szCs w:val="30"/>
          <w:highlight w:val="none"/>
        </w:rPr>
      </w:r>
      <w:r/>
    </w:p>
    <w:p>
      <w:pP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pStyle w:val="862"/>
        <w:rPr>
          <w:rFonts w:ascii="仿宋_GB2312" w:hAnsi="仿宋_GB2312" w:eastAsia="仿宋_GB2312" w:cs="仿宋_GB2312"/>
          <w:highlight w:val="none"/>
        </w:rPr>
      </w:pPr>
      <w:r>
        <w:rPr>
          <w:rFonts w:ascii="仿宋_GB2312" w:hAnsi="仿宋_GB2312" w:eastAsia="仿宋_GB2312" w:cs="仿宋_GB2312"/>
          <w:highlight w:val="none"/>
        </w:rPr>
      </w:r>
      <w:r/>
    </w:p>
    <w:p>
      <w:pPr>
        <w:pStyle w:val="824"/>
        <w:rPr>
          <w:rFonts w:ascii="仿宋_GB2312" w:hAnsi="仿宋_GB2312" w:eastAsia="仿宋_GB2312" w:cs="仿宋_GB2312"/>
          <w:highlight w:val="none"/>
        </w:rPr>
      </w:pPr>
      <w:r>
        <w:rPr>
          <w:rFonts w:ascii="仿宋_GB2312" w:hAnsi="仿宋_GB2312" w:eastAsia="仿宋_GB2312" w:cs="仿宋_GB2312"/>
          <w:highlight w:val="none"/>
        </w:rPr>
      </w:r>
      <w:r/>
    </w:p>
    <w:p>
      <w:pPr>
        <w:pStyle w:val="824"/>
        <w:rPr>
          <w:rFonts w:ascii="仿宋_GB2312" w:hAnsi="仿宋_GB2312" w:eastAsia="仿宋_GB2312" w:cs="仿宋_GB2312"/>
          <w:highlight w:val="none"/>
        </w:rPr>
      </w:pPr>
      <w:r>
        <w:rPr>
          <w:rFonts w:ascii="仿宋_GB2312" w:hAnsi="仿宋_GB2312" w:eastAsia="仿宋_GB2312" w:cs="仿宋_GB2312"/>
          <w:highlight w:val="none"/>
        </w:rPr>
      </w:r>
      <w:r/>
    </w:p>
    <w:p>
      <w:pPr>
        <w:pStyle w:val="824"/>
        <w:rPr>
          <w:rFonts w:ascii="仿宋_GB2312" w:hAnsi="仿宋_GB2312" w:eastAsia="仿宋_GB2312" w:cs="仿宋_GB2312"/>
          <w:highlight w:val="none"/>
        </w:rPr>
      </w:pPr>
      <w:r>
        <w:rPr>
          <w:rFonts w:ascii="仿宋_GB2312" w:hAnsi="仿宋_GB2312" w:eastAsia="仿宋_GB2312" w:cs="仿宋_GB2312"/>
          <w:highlight w:val="none"/>
        </w:rPr>
      </w:r>
      <w:r/>
    </w:p>
    <w:p>
      <w:pPr>
        <w:pStyle w:val="824"/>
        <w:rPr>
          <w:rFonts w:ascii="仿宋_GB2312" w:hAnsi="仿宋_GB2312" w:eastAsia="仿宋_GB2312" w:cs="仿宋_GB2312"/>
          <w:highlight w:val="none"/>
        </w:rPr>
      </w:pPr>
      <w:r>
        <w:rPr>
          <w:rFonts w:ascii="仿宋_GB2312" w:hAnsi="仿宋_GB2312" w:eastAsia="仿宋_GB2312" w:cs="仿宋_GB2312"/>
          <w:highlight w:val="none"/>
        </w:rPr>
      </w:r>
      <w:r/>
    </w:p>
    <w:p>
      <w:pPr>
        <w:pStyle w:val="824"/>
        <w:rPr>
          <w:rFonts w:ascii="仿宋_GB2312" w:hAnsi="仿宋_GB2312" w:eastAsia="仿宋_GB2312" w:cs="仿宋_GB2312"/>
          <w:highlight w:val="none"/>
        </w:rPr>
      </w:pPr>
      <w:r>
        <w:rPr>
          <w:rFonts w:ascii="仿宋_GB2312" w:hAnsi="仿宋_GB2312" w:eastAsia="仿宋_GB2312" w:cs="仿宋_GB2312"/>
          <w:highlight w:val="none"/>
        </w:rPr>
      </w:r>
      <w:r/>
    </w:p>
    <w:p>
      <w:pPr>
        <w:rPr>
          <w:rFonts w:ascii="仿宋_GB2312" w:hAnsi="仿宋_GB2312" w:eastAsia="仿宋_GB2312" w:cs="仿宋_GB2312"/>
          <w:b/>
          <w:sz w:val="32"/>
          <w:highlight w:val="none"/>
        </w:rPr>
      </w:pPr>
      <w:r>
        <w:rPr>
          <w:rFonts w:ascii="仿宋_GB2312" w:hAnsi="仿宋_GB2312" w:eastAsia="仿宋_GB2312" w:cs="仿宋_GB2312"/>
          <w:b/>
          <w:sz w:val="32"/>
          <w:highlight w:val="none"/>
        </w:rPr>
      </w:r>
      <w:r/>
    </w:p>
    <w:p>
      <w:pPr>
        <w:jc w:val="center"/>
        <w:spacing w:before="120" w:after="120" w:line="360" w:lineRule="auto"/>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盐城市大丰人民医院</w:t>
      </w:r>
      <w:r/>
    </w:p>
    <w:p>
      <w:pPr>
        <w:jc w:val="center"/>
        <w:spacing w:before="120" w:after="120" w:line="360" w:lineRule="auto"/>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江苏双清工程造价咨询有限公司</w:t>
      </w:r>
      <w:r/>
    </w:p>
    <w:p>
      <w:pPr>
        <w:jc w:val="center"/>
        <w:spacing w:line="360" w:lineRule="auto"/>
        <w:tabs>
          <w:tab w:val="left" w:pos="7560" w:leader="none"/>
        </w:tabs>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2025年1</w:t>
      </w:r>
      <w:r>
        <w:rPr>
          <w:rFonts w:hint="eastAsia" w:ascii="仿宋_GB2312" w:hAnsi="仿宋_GB2312" w:eastAsia="仿宋_GB2312" w:cs="仿宋_GB2312"/>
          <w:b/>
          <w:sz w:val="36"/>
          <w:szCs w:val="36"/>
          <w:highlight w:val="none"/>
        </w:rPr>
        <w:t xml:space="preserve">1</w:t>
      </w:r>
      <w:r>
        <w:rPr>
          <w:rFonts w:hint="eastAsia" w:ascii="仿宋_GB2312" w:hAnsi="仿宋_GB2312" w:eastAsia="仿宋_GB2312" w:cs="仿宋_GB2312"/>
          <w:b/>
          <w:sz w:val="36"/>
          <w:szCs w:val="36"/>
          <w:highlight w:val="none"/>
        </w:rPr>
        <w:t xml:space="preserve">月</w:t>
      </w:r>
      <w:r/>
    </w:p>
    <w:p>
      <w:pPr>
        <w:jc w:val="center"/>
        <w:spacing w:line="480" w:lineRule="auto"/>
        <w:rPr>
          <w:rFonts w:ascii="宋体" w:hAnsi="宋体" w:cs="宋体"/>
          <w:b/>
          <w:sz w:val="36"/>
          <w:szCs w:val="36"/>
          <w:highlight w:val="none"/>
        </w:rPr>
        <w:outlineLvl w:val="0"/>
      </w:pPr>
      <w:r>
        <w:rPr>
          <w:rFonts w:ascii="宋体" w:hAnsi="宋体" w:cs="宋体"/>
          <w:b/>
          <w:sz w:val="36"/>
          <w:szCs w:val="36"/>
          <w:highlight w:val="none"/>
        </w:rPr>
      </w:r>
      <w:r/>
    </w:p>
    <w:p>
      <w:pPr>
        <w:jc w:val="center"/>
        <w:spacing w:line="480" w:lineRule="auto"/>
        <w:rPr>
          <w:rFonts w:ascii="宋体" w:hAnsi="宋体" w:cs="宋体"/>
          <w:b/>
          <w:sz w:val="36"/>
          <w:szCs w:val="36"/>
          <w:highlight w:val="none"/>
        </w:rPr>
        <w:sectPr>
          <w:headerReference w:type="default" r:id="rId9"/>
          <w:footerReference w:type="default" r:id="rId10"/>
          <w:footerReference w:type="even" r:id="rId11"/>
          <w:footnotePr/>
          <w:endnotePr/>
          <w:type w:val="nextPage"/>
          <w:pgSz w:w="11906" w:h="16838" w:orient="portrait"/>
          <w:pgMar w:top="1440" w:right="1587" w:bottom="1440" w:left="1387" w:header="851" w:footer="907" w:gutter="0"/>
          <w:pgNumType w:start="0"/>
          <w:cols w:num="1" w:sep="0" w:space="720" w:equalWidth="1"/>
          <w:docGrid w:linePitch="360"/>
          <w:titlePg/>
        </w:sectPr>
        <w:outlineLvl w:val="0"/>
      </w:pPr>
      <w:r/>
      <w:bookmarkStart w:id="6" w:name="_Toc11331"/>
      <w:r/>
      <w:r/>
    </w:p>
    <w:p>
      <w:pPr>
        <w:jc w:val="center"/>
        <w:spacing w:line="480" w:lineRule="auto"/>
        <w:rPr>
          <w:rFonts w:ascii="宋体" w:hAnsi="宋体" w:cs="宋体"/>
          <w:b/>
          <w:sz w:val="36"/>
          <w:szCs w:val="36"/>
          <w:highlight w:val="none"/>
        </w:rPr>
        <w:outlineLvl w:val="0"/>
      </w:pPr>
      <w:r>
        <w:rPr>
          <w:rFonts w:hint="eastAsia" w:ascii="宋体" w:hAnsi="宋体" w:cs="宋体"/>
          <w:b/>
          <w:sz w:val="36"/>
          <w:szCs w:val="36"/>
          <w:highlight w:val="none"/>
        </w:rPr>
        <w:t xml:space="preserve">总  目  录</w:t>
      </w:r>
      <w:bookmarkEnd w:id="6"/>
      <w:r/>
      <w:r/>
    </w:p>
    <w:p>
      <w:pPr>
        <w:pStyle w:val="822"/>
        <w:ind w:firstLine="0"/>
        <w:rPr>
          <w:highlight w:val="none"/>
        </w:rPr>
      </w:pPr>
      <w:r>
        <w:rPr>
          <w:highlight w:val="none"/>
        </w:rPr>
      </w:r>
      <w:r/>
    </w:p>
    <w:p>
      <w:pPr>
        <w:pStyle w:val="846"/>
        <w:tabs>
          <w:tab w:val="clear" w:pos="8720" w:leader="none"/>
          <w:tab w:val="right" w:pos="8732" w:leader="dot"/>
        </w:tabs>
        <w:rPr>
          <w:sz w:val="32"/>
          <w:szCs w:val="32"/>
          <w:highlight w:val="none"/>
        </w:rPr>
      </w:pPr>
      <w:r>
        <w:rPr>
          <w:sz w:val="32"/>
          <w:szCs w:val="32"/>
          <w:highlight w:val="none"/>
        </w:rPr>
        <w:fldChar w:fldCharType="begin"/>
      </w:r>
      <w:r>
        <w:rPr>
          <w:sz w:val="32"/>
          <w:szCs w:val="32"/>
          <w:highlight w:val="none"/>
        </w:rPr>
        <w:instrText xml:space="preserve">TOC \o "1-2" \h \u </w:instrText>
      </w:r>
      <w:r>
        <w:rPr>
          <w:sz w:val="32"/>
          <w:szCs w:val="32"/>
          <w:highlight w:val="none"/>
        </w:rPr>
        <w:fldChar w:fldCharType="separate"/>
      </w:r>
      <w:r>
        <w:rPr>
          <w:highlight w:val="none"/>
        </w:rPr>
        <w:fldChar w:fldCharType="begin"/>
      </w:r>
      <w:r>
        <w:rPr>
          <w:highlight w:val="none"/>
        </w:rPr>
        <w:instrText xml:space="preserve"> HYPERLINK \l "_Toc13791" </w:instrText>
      </w:r>
      <w:r>
        <w:rPr>
          <w:highlight w:val="none"/>
        </w:rPr>
        <w:fldChar w:fldCharType="separate"/>
      </w:r>
      <w:r>
        <w:rPr>
          <w:rFonts w:hint="eastAsia" w:ascii="Times New Roman" w:hAnsi="Times New Roman"/>
          <w:sz w:val="32"/>
          <w:szCs w:val="52"/>
          <w:highlight w:val="none"/>
        </w:rPr>
        <w:t xml:space="preserve">第一章  招标公告</w:t>
      </w:r>
      <w:r>
        <w:rPr>
          <w:sz w:val="32"/>
          <w:szCs w:val="32"/>
          <w:highlight w:val="none"/>
        </w:rPr>
        <w:tab/>
      </w:r>
      <w:r>
        <w:rPr>
          <w:sz w:val="32"/>
          <w:szCs w:val="32"/>
          <w:highlight w:val="none"/>
        </w:rPr>
        <w:fldChar w:fldCharType="begin"/>
      </w:r>
      <w:r>
        <w:rPr>
          <w:sz w:val="32"/>
          <w:szCs w:val="32"/>
          <w:highlight w:val="none"/>
        </w:rPr>
        <w:instrText xml:space="preserve"> PAGEREF _Toc13791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sz w:val="32"/>
          <w:szCs w:val="32"/>
          <w:highlight w:val="none"/>
        </w:rPr>
        <w:fldChar w:fldCharType="end"/>
      </w:r>
      <w:r/>
    </w:p>
    <w:p>
      <w:pPr>
        <w:pStyle w:val="846"/>
        <w:tabs>
          <w:tab w:val="clear" w:pos="8720" w:leader="none"/>
          <w:tab w:val="right" w:pos="8732" w:leader="dot"/>
        </w:tabs>
        <w:rPr>
          <w:sz w:val="32"/>
          <w:szCs w:val="32"/>
          <w:highlight w:val="none"/>
        </w:rPr>
      </w:pPr>
      <w:r>
        <w:rPr>
          <w:highlight w:val="none"/>
        </w:rPr>
        <w:fldChar w:fldCharType="begin"/>
      </w:r>
      <w:r>
        <w:rPr>
          <w:highlight w:val="none"/>
        </w:rPr>
        <w:instrText xml:space="preserve"> HYPERLINK \l "_Toc10475" </w:instrText>
      </w:r>
      <w:r>
        <w:rPr>
          <w:highlight w:val="none"/>
        </w:rPr>
        <w:fldChar w:fldCharType="separate"/>
      </w:r>
      <w:r>
        <w:rPr>
          <w:rFonts w:hint="eastAsia" w:ascii="Times New Roman" w:hAnsi="Times New Roman"/>
          <w:sz w:val="32"/>
          <w:szCs w:val="5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_Toc10475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sz w:val="32"/>
          <w:szCs w:val="32"/>
          <w:highlight w:val="none"/>
        </w:rPr>
        <w:fldChar w:fldCharType="end"/>
      </w:r>
      <w:r/>
    </w:p>
    <w:p>
      <w:pPr>
        <w:pStyle w:val="846"/>
        <w:tabs>
          <w:tab w:val="clear" w:pos="8720" w:leader="none"/>
          <w:tab w:val="right" w:pos="8732" w:leader="dot"/>
        </w:tabs>
        <w:rPr>
          <w:sz w:val="32"/>
          <w:szCs w:val="32"/>
          <w:highlight w:val="none"/>
        </w:rPr>
      </w:pPr>
      <w:r>
        <w:rPr>
          <w:highlight w:val="none"/>
        </w:rPr>
        <w:fldChar w:fldCharType="begin"/>
      </w:r>
      <w:r>
        <w:rPr>
          <w:highlight w:val="none"/>
        </w:rPr>
        <w:instrText xml:space="preserve"> HYPERLINK \l "_Toc18582" </w:instrText>
      </w:r>
      <w:r>
        <w:rPr>
          <w:highlight w:val="none"/>
        </w:rPr>
        <w:fldChar w:fldCharType="separate"/>
      </w:r>
      <w:r>
        <w:rPr>
          <w:rFonts w:hint="eastAsia" w:ascii="Times New Roman" w:hAnsi="Times New Roman"/>
          <w:sz w:val="32"/>
          <w:szCs w:val="52"/>
          <w:highlight w:val="none"/>
        </w:rPr>
        <w:t xml:space="preserve">第三章   </w:t>
      </w:r>
      <w:r>
        <w:rPr>
          <w:rFonts w:hint="eastAsia"/>
          <w:sz w:val="32"/>
          <w:szCs w:val="52"/>
          <w:highlight w:val="none"/>
        </w:rPr>
        <w:t xml:space="preserve">项目需求</w:t>
      </w:r>
      <w:r>
        <w:rPr>
          <w:sz w:val="32"/>
          <w:szCs w:val="32"/>
          <w:highlight w:val="none"/>
        </w:rPr>
        <w:tab/>
      </w:r>
      <w:r>
        <w:rPr>
          <w:sz w:val="32"/>
          <w:szCs w:val="32"/>
          <w:highlight w:val="none"/>
        </w:rPr>
        <w:fldChar w:fldCharType="begin"/>
      </w:r>
      <w:r>
        <w:rPr>
          <w:sz w:val="32"/>
          <w:szCs w:val="32"/>
          <w:highlight w:val="none"/>
        </w:rPr>
        <w:instrText xml:space="preserve"> PAGEREF _Toc18582 \h </w:instrText>
      </w:r>
      <w:r>
        <w:rPr>
          <w:sz w:val="32"/>
          <w:szCs w:val="32"/>
          <w:highlight w:val="none"/>
        </w:rPr>
        <w:fldChar w:fldCharType="separate"/>
      </w:r>
      <w:r>
        <w:rPr>
          <w:sz w:val="32"/>
          <w:szCs w:val="32"/>
          <w:highlight w:val="none"/>
        </w:rPr>
        <w:t xml:space="preserve">18</w:t>
      </w:r>
      <w:r>
        <w:rPr>
          <w:sz w:val="32"/>
          <w:szCs w:val="32"/>
          <w:highlight w:val="none"/>
        </w:rPr>
        <w:fldChar w:fldCharType="end"/>
      </w:r>
      <w:r>
        <w:rPr>
          <w:sz w:val="32"/>
          <w:szCs w:val="32"/>
          <w:highlight w:val="none"/>
        </w:rPr>
        <w:fldChar w:fldCharType="end"/>
      </w:r>
      <w:r/>
    </w:p>
    <w:p>
      <w:pPr>
        <w:pStyle w:val="846"/>
        <w:tabs>
          <w:tab w:val="clear" w:pos="8720" w:leader="none"/>
          <w:tab w:val="right" w:pos="8732" w:leader="dot"/>
        </w:tabs>
        <w:rPr>
          <w:sz w:val="32"/>
          <w:szCs w:val="32"/>
          <w:highlight w:val="none"/>
        </w:rPr>
      </w:pPr>
      <w:r>
        <w:rPr>
          <w:highlight w:val="none"/>
        </w:rPr>
        <w:fldChar w:fldCharType="begin"/>
      </w:r>
      <w:r>
        <w:rPr>
          <w:highlight w:val="none"/>
        </w:rPr>
        <w:instrText xml:space="preserve"> HYPERLINK \l "_Toc29632" </w:instrText>
      </w:r>
      <w:r>
        <w:rPr>
          <w:highlight w:val="none"/>
        </w:rPr>
        <w:fldChar w:fldCharType="separate"/>
      </w:r>
      <w:r>
        <w:rPr>
          <w:rFonts w:hint="eastAsia" w:ascii="Times New Roman" w:hAnsi="Times New Roman"/>
          <w:sz w:val="32"/>
          <w:szCs w:val="52"/>
          <w:highlight w:val="none"/>
        </w:rPr>
        <w:t xml:space="preserve">第四章  </w:t>
      </w:r>
      <w:r>
        <w:rPr>
          <w:rFonts w:hint="eastAsia"/>
          <w:sz w:val="32"/>
          <w:szCs w:val="52"/>
          <w:highlight w:val="none"/>
        </w:rPr>
        <w:t xml:space="preserve">评标办法及评分标准</w:t>
      </w:r>
      <w:r>
        <w:rPr>
          <w:sz w:val="32"/>
          <w:szCs w:val="32"/>
          <w:highlight w:val="none"/>
        </w:rPr>
        <w:tab/>
      </w:r>
      <w:r>
        <w:rPr>
          <w:sz w:val="32"/>
          <w:szCs w:val="32"/>
          <w:highlight w:val="none"/>
        </w:rPr>
        <w:fldChar w:fldCharType="begin"/>
      </w:r>
      <w:r>
        <w:rPr>
          <w:sz w:val="32"/>
          <w:szCs w:val="32"/>
          <w:highlight w:val="none"/>
        </w:rPr>
        <w:instrText xml:space="preserve"> PAGEREF _Toc29632 \h </w:instrText>
      </w:r>
      <w:r>
        <w:rPr>
          <w:sz w:val="32"/>
          <w:szCs w:val="32"/>
          <w:highlight w:val="none"/>
        </w:rPr>
        <w:fldChar w:fldCharType="separate"/>
      </w:r>
      <w:r>
        <w:rPr>
          <w:sz w:val="32"/>
          <w:szCs w:val="32"/>
          <w:highlight w:val="none"/>
        </w:rPr>
        <w:t xml:space="preserve">20</w:t>
      </w:r>
      <w:r>
        <w:rPr>
          <w:sz w:val="32"/>
          <w:szCs w:val="32"/>
          <w:highlight w:val="none"/>
        </w:rPr>
        <w:fldChar w:fldCharType="end"/>
      </w:r>
      <w:r>
        <w:rPr>
          <w:sz w:val="32"/>
          <w:szCs w:val="32"/>
          <w:highlight w:val="none"/>
        </w:rPr>
        <w:fldChar w:fldCharType="end"/>
      </w:r>
      <w:r/>
    </w:p>
    <w:p>
      <w:pPr>
        <w:pStyle w:val="846"/>
        <w:tabs>
          <w:tab w:val="clear" w:pos="8720" w:leader="none"/>
          <w:tab w:val="right" w:pos="8732" w:leader="dot"/>
        </w:tabs>
        <w:rPr>
          <w:sz w:val="32"/>
          <w:szCs w:val="32"/>
          <w:highlight w:val="none"/>
        </w:rPr>
      </w:pPr>
      <w:r>
        <w:rPr>
          <w:highlight w:val="none"/>
        </w:rPr>
        <w:fldChar w:fldCharType="begin"/>
      </w:r>
      <w:r>
        <w:rPr>
          <w:highlight w:val="none"/>
        </w:rPr>
        <w:instrText xml:space="preserve"> HYPERLINK \l "_Toc1236" </w:instrText>
      </w:r>
      <w:r>
        <w:rPr>
          <w:highlight w:val="none"/>
        </w:rPr>
        <w:fldChar w:fldCharType="separate"/>
      </w:r>
      <w:r>
        <w:rPr>
          <w:rFonts w:hint="eastAsia" w:ascii="Times New Roman" w:hAnsi="Times New Roman"/>
          <w:sz w:val="32"/>
          <w:szCs w:val="52"/>
          <w:highlight w:val="none"/>
        </w:rPr>
        <w:t xml:space="preserve">第五章 合同主要条款</w:t>
      </w:r>
      <w:r>
        <w:rPr>
          <w:sz w:val="32"/>
          <w:szCs w:val="32"/>
          <w:highlight w:val="none"/>
        </w:rPr>
        <w:tab/>
      </w:r>
      <w:r>
        <w:rPr>
          <w:sz w:val="32"/>
          <w:szCs w:val="32"/>
          <w:highlight w:val="none"/>
        </w:rPr>
        <w:fldChar w:fldCharType="begin"/>
      </w:r>
      <w:r>
        <w:rPr>
          <w:sz w:val="32"/>
          <w:szCs w:val="32"/>
          <w:highlight w:val="none"/>
        </w:rPr>
        <w:instrText xml:space="preserve"> PAGEREF _Toc1236 \h </w:instrText>
      </w:r>
      <w:r>
        <w:rPr>
          <w:sz w:val="32"/>
          <w:szCs w:val="32"/>
          <w:highlight w:val="none"/>
        </w:rPr>
        <w:fldChar w:fldCharType="separate"/>
      </w:r>
      <w:r>
        <w:rPr>
          <w:sz w:val="32"/>
          <w:szCs w:val="32"/>
          <w:highlight w:val="none"/>
        </w:rPr>
        <w:t xml:space="preserve">25</w:t>
      </w:r>
      <w:r>
        <w:rPr>
          <w:sz w:val="32"/>
          <w:szCs w:val="32"/>
          <w:highlight w:val="none"/>
        </w:rPr>
        <w:fldChar w:fldCharType="end"/>
      </w:r>
      <w:r>
        <w:rPr>
          <w:sz w:val="32"/>
          <w:szCs w:val="32"/>
          <w:highlight w:val="none"/>
        </w:rPr>
        <w:fldChar w:fldCharType="end"/>
      </w:r>
      <w:r/>
    </w:p>
    <w:p>
      <w:pPr>
        <w:pStyle w:val="846"/>
        <w:tabs>
          <w:tab w:val="clear" w:pos="8720" w:leader="none"/>
          <w:tab w:val="right" w:pos="8732" w:leader="dot"/>
        </w:tabs>
        <w:rPr>
          <w:sz w:val="32"/>
          <w:szCs w:val="32"/>
          <w:highlight w:val="none"/>
        </w:rPr>
      </w:pPr>
      <w:r>
        <w:rPr>
          <w:highlight w:val="none"/>
        </w:rPr>
        <w:fldChar w:fldCharType="begin"/>
      </w:r>
      <w:r>
        <w:rPr>
          <w:highlight w:val="none"/>
        </w:rPr>
        <w:instrText xml:space="preserve"> HYPERLINK \l "_Toc7692" </w:instrText>
      </w:r>
      <w:r>
        <w:rPr>
          <w:highlight w:val="none"/>
        </w:rPr>
        <w:fldChar w:fldCharType="separate"/>
      </w:r>
      <w:r>
        <w:rPr>
          <w:rFonts w:hint="eastAsia"/>
          <w:sz w:val="32"/>
          <w:szCs w:val="52"/>
          <w:highlight w:val="none"/>
        </w:rPr>
        <w:t xml:space="preserve">第六章 投标文件及格式</w:t>
      </w:r>
      <w:r>
        <w:rPr>
          <w:sz w:val="32"/>
          <w:szCs w:val="32"/>
          <w:highlight w:val="none"/>
        </w:rPr>
        <w:tab/>
      </w:r>
      <w:r>
        <w:rPr>
          <w:sz w:val="32"/>
          <w:szCs w:val="32"/>
          <w:highlight w:val="none"/>
        </w:rPr>
        <w:fldChar w:fldCharType="begin"/>
      </w:r>
      <w:r>
        <w:rPr>
          <w:sz w:val="32"/>
          <w:szCs w:val="32"/>
          <w:highlight w:val="none"/>
        </w:rPr>
        <w:instrText xml:space="preserve"> PAGEREF _Toc7692 \h </w:instrText>
      </w:r>
      <w:r>
        <w:rPr>
          <w:sz w:val="32"/>
          <w:szCs w:val="32"/>
          <w:highlight w:val="none"/>
        </w:rPr>
        <w:fldChar w:fldCharType="separate"/>
      </w:r>
      <w:r>
        <w:rPr>
          <w:sz w:val="32"/>
          <w:szCs w:val="32"/>
          <w:highlight w:val="none"/>
        </w:rPr>
        <w:t xml:space="preserve">33</w:t>
      </w:r>
      <w:r>
        <w:rPr>
          <w:sz w:val="32"/>
          <w:szCs w:val="32"/>
          <w:highlight w:val="none"/>
        </w:rPr>
        <w:fldChar w:fldCharType="end"/>
      </w:r>
      <w:r>
        <w:rPr>
          <w:sz w:val="32"/>
          <w:szCs w:val="32"/>
          <w:highlight w:val="none"/>
        </w:rPr>
        <w:fldChar w:fldCharType="end"/>
      </w:r>
      <w:r/>
    </w:p>
    <w:p>
      <w:pPr>
        <w:pStyle w:val="811"/>
        <w:jc w:val="both"/>
        <w:rPr>
          <w:rFonts w:ascii="黑体" w:eastAsia="黑体"/>
          <w:sz w:val="44"/>
          <w:szCs w:val="44"/>
          <w:highlight w:val="none"/>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sz w:val="36"/>
          <w:szCs w:val="32"/>
          <w:highlight w:val="none"/>
        </w:rPr>
        <w:fldChar w:fldCharType="end"/>
      </w:r>
      <w:r/>
    </w:p>
    <w:p>
      <w:pPr>
        <w:jc w:val="center"/>
        <w:pageBreakBefore/>
        <w:spacing w:line="520" w:lineRule="exact"/>
        <w:rPr>
          <w:b/>
          <w:sz w:val="44"/>
          <w:szCs w:val="44"/>
          <w:highlight w:val="none"/>
        </w:rPr>
        <w:outlineLvl w:val="0"/>
      </w:pPr>
      <w:r/>
      <w:bookmarkStart w:id="7" w:name="_Toc13791"/>
      <w:r>
        <w:rPr>
          <w:rFonts w:hint="eastAsia"/>
          <w:b/>
          <w:sz w:val="44"/>
          <w:szCs w:val="44"/>
          <w:highlight w:val="none"/>
        </w:rPr>
        <w:t xml:space="preserve">第一章  </w:t>
      </w:r>
      <w:bookmarkEnd w:id="0"/>
      <w:r>
        <w:rPr>
          <w:rFonts w:hint="eastAsia"/>
          <w:b/>
          <w:sz w:val="44"/>
          <w:szCs w:val="44"/>
          <w:highlight w:val="none"/>
        </w:rPr>
        <w:t xml:space="preserve">招标公告</w:t>
      </w:r>
      <w:bookmarkEnd w:id="7"/>
      <w:r/>
      <w:r/>
    </w:p>
    <w:p>
      <w:pPr>
        <w:ind w:firstLine="422"/>
        <w:spacing w:line="500" w:lineRule="exact"/>
        <w:rPr>
          <w:rFonts w:ascii="宋体" w:hAnsi="宋体" w:cs="宋体"/>
          <w:highlight w:val="none"/>
        </w:rPr>
        <w:pBdr>
          <w:top w:val="single" w:color="auto" w:sz="4" w:space="0"/>
          <w:left w:val="single" w:color="auto" w:sz="4" w:space="0"/>
          <w:bottom w:val="single" w:color="auto" w:sz="4" w:space="0"/>
          <w:right w:val="single" w:color="auto" w:sz="4" w:space="0"/>
        </w:pBdr>
      </w:pPr>
      <w:r/>
      <w:bookmarkStart w:id="8" w:name="_Toc28359002"/>
      <w:r/>
      <w:bookmarkStart w:id="9" w:name="_Toc28359079"/>
      <w:r/>
      <w:bookmarkStart w:id="10" w:name="_Toc35393621"/>
      <w:r/>
      <w:bookmarkStart w:id="11" w:name="_Toc35393790"/>
      <w:r/>
      <w:bookmarkStart w:id="12" w:name="_Hlk24379207"/>
      <w:r>
        <w:rPr>
          <w:rFonts w:hint="eastAsia" w:ascii="宋体" w:hAnsi="宋体" w:cs="宋体"/>
          <w:b/>
          <w:bCs/>
          <w:highlight w:val="none"/>
        </w:rPr>
        <w:t xml:space="preserve">项目概况：</w:t>
      </w:r>
      <w:r>
        <w:rPr>
          <w:rFonts w:hint="eastAsia" w:ascii="宋体" w:hAnsi="宋体" w:cs="宋体"/>
          <w:highlight w:val="none"/>
        </w:rPr>
        <w:t xml:space="preserve">盐城市大丰人民医院能源托管项目（项目编号：JSZC-320904-SQGC-G2025-0052）的潜在投标人应在“苏采云”系统内免费下载(投标人必须在苏采云系统中获取采购文件,方能参与政府采购项目)获取招标文件,并于2025年</w:t>
      </w:r>
      <w:r>
        <w:rPr>
          <w:rFonts w:hint="eastAsia" w:ascii="宋体" w:hAnsi="宋体" w:cs="宋体"/>
          <w:highlight w:val="none"/>
          <w:lang w:val="en-US" w:eastAsia="zh-CN"/>
        </w:rPr>
        <w:t xml:space="preserve">12</w:t>
      </w:r>
      <w:r>
        <w:rPr>
          <w:rFonts w:hint="eastAsia" w:ascii="宋体" w:hAnsi="宋体" w:cs="宋体"/>
          <w:highlight w:val="none"/>
        </w:rPr>
        <w:t xml:space="preserve">月</w:t>
      </w:r>
      <w:r>
        <w:rPr>
          <w:rFonts w:hint="eastAsia" w:ascii="宋体" w:hAnsi="宋体" w:cs="宋体"/>
          <w:highlight w:val="none"/>
          <w:lang w:val="en-US" w:eastAsia="zh-CN"/>
        </w:rPr>
        <w:t xml:space="preserve">8</w:t>
      </w:r>
      <w:r>
        <w:rPr>
          <w:rFonts w:hint="eastAsia" w:ascii="宋体" w:hAnsi="宋体" w:cs="宋体"/>
          <w:highlight w:val="none"/>
        </w:rPr>
        <w:t xml:space="preserve">日 10:00:00(北京时间)前递交投标文件。</w:t>
      </w:r>
      <w:r/>
    </w:p>
    <w:p>
      <w:pPr>
        <w:ind w:firstLine="482"/>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一、项目基本情况</w:t>
      </w:r>
      <w:bookmarkEnd w:id="8"/>
      <w:r/>
      <w:bookmarkEnd w:id="9"/>
      <w:r/>
      <w:bookmarkEnd w:id="10"/>
      <w:r/>
      <w:bookmarkEnd w:id="11"/>
      <w:r/>
      <w:bookmarkEnd w:id="12"/>
      <w:r/>
      <w:r/>
    </w:p>
    <w:p>
      <w:pPr>
        <w:ind w:firstLine="420"/>
        <w:spacing w:line="500" w:lineRule="exact"/>
        <w:rPr>
          <w:rFonts w:ascii="宋体" w:hAnsi="宋体" w:cs="宋体"/>
          <w:highlight w:val="none"/>
        </w:rPr>
      </w:pPr>
      <w:r/>
      <w:bookmarkStart w:id="13" w:name="_Toc28359003"/>
      <w:r/>
      <w:bookmarkStart w:id="14" w:name="_Toc35393791"/>
      <w:r/>
      <w:bookmarkStart w:id="15" w:name="_Toc18588"/>
      <w:r/>
      <w:bookmarkStart w:id="16" w:name="_Toc28359080"/>
      <w:r/>
      <w:bookmarkStart w:id="17" w:name="_Toc35393622"/>
      <w:r/>
      <w:bookmarkStart w:id="18" w:name="_Toc35393793"/>
      <w:r/>
      <w:bookmarkStart w:id="19" w:name="_Toc28359082"/>
      <w:r/>
      <w:bookmarkStart w:id="20" w:name="_Toc28359005"/>
      <w:r/>
      <w:bookmarkStart w:id="21" w:name="_Toc35393624"/>
      <w:r>
        <w:rPr>
          <w:rFonts w:hint="eastAsia" w:ascii="宋体" w:hAnsi="宋体" w:cs="宋体"/>
          <w:highlight w:val="none"/>
        </w:rPr>
        <w:t xml:space="preserve">项目编号：JSZC-320904-SQGC-G2025-0052    </w:t>
      </w:r>
      <w:r/>
    </w:p>
    <w:p>
      <w:pPr>
        <w:ind w:firstLine="420"/>
        <w:spacing w:line="500" w:lineRule="exact"/>
        <w:rPr>
          <w:rFonts w:ascii="宋体" w:hAnsi="宋体" w:cs="宋体"/>
          <w:highlight w:val="none"/>
        </w:rPr>
      </w:pPr>
      <w:r>
        <w:rPr>
          <w:rFonts w:hint="eastAsia" w:ascii="宋体" w:hAnsi="宋体" w:cs="宋体"/>
          <w:highlight w:val="none"/>
        </w:rPr>
        <w:t xml:space="preserve">项目名称：盐城市大丰人民医院能源托管项目；</w:t>
      </w:r>
      <w:r/>
    </w:p>
    <w:p>
      <w:pPr>
        <w:ind w:firstLine="420"/>
        <w:spacing w:line="500" w:lineRule="exact"/>
        <w:rPr>
          <w:rFonts w:ascii="宋体" w:hAnsi="宋体" w:cs="宋体"/>
          <w:highlight w:val="none"/>
        </w:rPr>
      </w:pPr>
      <w:r>
        <w:rPr>
          <w:rFonts w:hint="eastAsia" w:ascii="宋体" w:hAnsi="宋体" w:cs="宋体"/>
          <w:highlight w:val="none"/>
        </w:rPr>
        <w:t xml:space="preserve">预算金额：103万元；</w:t>
      </w:r>
      <w:r/>
    </w:p>
    <w:p>
      <w:pPr>
        <w:ind w:firstLine="420"/>
        <w:spacing w:line="500" w:lineRule="exact"/>
        <w:rPr>
          <w:rFonts w:ascii="宋体" w:hAnsi="宋体" w:cs="宋体"/>
          <w:highlight w:val="none"/>
        </w:rPr>
      </w:pPr>
      <w:r>
        <w:rPr>
          <w:rFonts w:hint="eastAsia" w:ascii="宋体" w:hAnsi="宋体" w:cs="宋体"/>
          <w:highlight w:val="none"/>
        </w:rPr>
        <w:t xml:space="preserve">最高限价：103万元/年，投标报价高于最高限价的作无效标处理；</w:t>
      </w:r>
      <w:r/>
    </w:p>
    <w:p>
      <w:pPr>
        <w:ind w:firstLine="420"/>
        <w:spacing w:line="500" w:lineRule="exact"/>
        <w:widowControl/>
        <w:rPr>
          <w:rFonts w:ascii="宋体" w:hAnsi="宋体" w:cs="宋体"/>
          <w:highlight w:val="none"/>
        </w:rPr>
      </w:pPr>
      <w:r>
        <w:rPr>
          <w:rFonts w:hint="eastAsia" w:ascii="宋体" w:hAnsi="宋体" w:cs="宋体"/>
          <w:highlight w:val="none"/>
        </w:rPr>
        <w:t xml:space="preserve">采购需求：</w:t>
      </w:r>
      <w:r>
        <w:rPr>
          <w:rFonts w:ascii="宋体" w:hAnsi="宋体" w:cs="宋体"/>
          <w:highlight w:val="none"/>
        </w:rPr>
        <w:t xml:space="preserve">盐城市大丰人民医院</w:t>
      </w:r>
      <w:r>
        <w:rPr>
          <w:rFonts w:ascii="宋体" w:hAnsi="宋体" w:cs="宋体"/>
          <w:color w:val="auto"/>
          <w:highlight w:val="none"/>
        </w:rPr>
        <w:t xml:space="preserve">中央空调、电锅炉、生活热水</w:t>
      </w:r>
      <w:r>
        <w:rPr>
          <w:rFonts w:ascii="宋体" w:hAnsi="宋体" w:cs="宋体"/>
          <w:highlight w:val="none"/>
        </w:rPr>
        <w:t xml:space="preserve">等运维与维修保养综合服务,具体详见本项目招标文件采购需求。（除净化之外所有的空调设备均纳入其中）</w:t>
      </w:r>
      <w:r>
        <w:rPr>
          <w:rFonts w:hint="eastAsia" w:ascii="宋体" w:hAnsi="宋体" w:cs="宋体"/>
          <w:highlight w:val="none"/>
        </w:rPr>
        <w:t xml:space="preserve">；</w:t>
      </w:r>
      <w:r/>
    </w:p>
    <w:p>
      <w:pPr>
        <w:ind w:firstLine="420"/>
        <w:spacing w:line="500" w:lineRule="exact"/>
        <w:rPr>
          <w:rFonts w:ascii="宋体" w:hAnsi="宋体" w:cs="宋体"/>
          <w:highlight w:val="none"/>
        </w:rPr>
      </w:pPr>
      <w:r>
        <w:rPr>
          <w:rFonts w:hint="eastAsia" w:ascii="宋体" w:hAnsi="宋体" w:cs="宋体"/>
          <w:highlight w:val="none"/>
        </w:rPr>
        <w:t xml:space="preserve">服务期限：合同履行期限暂定1年，根据履约情况合同履行总期限不超过3年（一年一签）。</w:t>
      </w:r>
      <w:r/>
    </w:p>
    <w:p>
      <w:pPr>
        <w:ind w:firstLine="420"/>
        <w:spacing w:line="500" w:lineRule="exact"/>
        <w:rPr>
          <w:rFonts w:ascii="宋体" w:hAnsi="宋体" w:cs="宋体"/>
          <w:sz w:val="28"/>
          <w:szCs w:val="28"/>
          <w:highlight w:val="none"/>
        </w:rPr>
      </w:pPr>
      <w:r>
        <w:rPr>
          <w:rFonts w:hint="eastAsia" w:ascii="宋体" w:hAnsi="宋体" w:cs="宋体"/>
          <w:highlight w:val="none"/>
        </w:rPr>
        <w:t xml:space="preserve">本项目不接受联合体投标。</w:t>
      </w:r>
      <w:r/>
    </w:p>
    <w:p>
      <w:pPr>
        <w:pStyle w:val="81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bookmarkEnd w:id="13"/>
      <w:r/>
      <w:bookmarkEnd w:id="14"/>
      <w:r/>
      <w:bookmarkEnd w:id="15"/>
      <w:r/>
      <w:bookmarkEnd w:id="16"/>
      <w:r/>
      <w:bookmarkEnd w:id="17"/>
      <w:r/>
      <w:r/>
    </w:p>
    <w:p>
      <w:pPr>
        <w:ind w:firstLine="420"/>
        <w:spacing w:line="500" w:lineRule="exact"/>
        <w:rPr>
          <w:rFonts w:ascii="宋体" w:hAnsi="宋体" w:cs="宋体"/>
          <w:highlight w:val="none"/>
        </w:rPr>
      </w:pPr>
      <w:r/>
      <w:bookmarkStart w:id="22" w:name="_Toc28359004"/>
      <w:r/>
      <w:bookmarkStart w:id="23" w:name="_Toc28359081"/>
      <w:r/>
      <w:bookmarkStart w:id="24" w:name="_Toc16165"/>
      <w:r/>
      <w:bookmarkStart w:id="25" w:name="_Toc35393623"/>
      <w:r/>
      <w:bookmarkStart w:id="26" w:name="_Toc35393792"/>
      <w:r>
        <w:rPr>
          <w:rFonts w:hint="eastAsia" w:ascii="宋体" w:hAnsi="宋体" w:cs="宋体"/>
          <w:highlight w:val="none"/>
        </w:rPr>
        <w:t xml:space="preserve">（一）满足《中华人民共和国政府采购法》第二十二条规定：</w:t>
      </w:r>
      <w:r/>
    </w:p>
    <w:p>
      <w:pPr>
        <w:ind w:firstLine="420"/>
        <w:spacing w:line="500" w:lineRule="exact"/>
        <w:rPr>
          <w:rFonts w:ascii="宋体" w:hAnsi="宋体" w:cs="宋体"/>
          <w:highlight w:val="none"/>
        </w:rPr>
      </w:pPr>
      <w:r>
        <w:rPr>
          <w:rFonts w:hint="eastAsia" w:ascii="宋体" w:hAnsi="宋体" w:cs="宋体"/>
          <w:highlight w:val="none"/>
        </w:rPr>
        <w:t xml:space="preserve">1.法人或者其他组织的营业执照等证明文件，自然人的身份证明。</w:t>
      </w:r>
      <w:r/>
    </w:p>
    <w:p>
      <w:pPr>
        <w:ind w:firstLine="420"/>
        <w:spacing w:line="500" w:lineRule="exact"/>
        <w:rPr>
          <w:rFonts w:ascii="宋体" w:hAnsi="宋体" w:cs="宋体"/>
          <w:highlight w:val="none"/>
        </w:rPr>
      </w:pPr>
      <w:r>
        <w:rPr>
          <w:rFonts w:hint="eastAsia" w:ascii="宋体" w:hAnsi="宋体" w:cs="宋体"/>
          <w:highlight w:val="none"/>
        </w:rPr>
        <w:t xml:space="preserve">2.上一年度的财务状况报告（成立不满一年不需提供）。</w:t>
      </w:r>
      <w:r/>
    </w:p>
    <w:p>
      <w:pPr>
        <w:ind w:firstLine="420"/>
        <w:spacing w:line="500" w:lineRule="exact"/>
        <w:rPr>
          <w:rFonts w:ascii="宋体" w:hAnsi="宋体" w:cs="宋体"/>
          <w:highlight w:val="none"/>
        </w:rPr>
      </w:pPr>
      <w:r>
        <w:rPr>
          <w:rFonts w:hint="eastAsia" w:ascii="宋体" w:hAnsi="宋体" w:cs="宋体"/>
          <w:highlight w:val="none"/>
        </w:rPr>
        <w:t xml:space="preserve">3.依法缴纳税收和社会保障资金的相关材料。</w:t>
      </w:r>
      <w:r/>
    </w:p>
    <w:p>
      <w:pPr>
        <w:ind w:firstLine="420"/>
        <w:spacing w:line="500" w:lineRule="exact"/>
        <w:rPr>
          <w:rFonts w:ascii="宋体" w:hAnsi="宋体" w:cs="宋体"/>
          <w:highlight w:val="none"/>
        </w:rPr>
      </w:pPr>
      <w:r>
        <w:rPr>
          <w:rFonts w:hint="eastAsia" w:ascii="宋体" w:hAnsi="宋体" w:cs="宋体"/>
          <w:highlight w:val="none"/>
        </w:rPr>
        <w:t xml:space="preserve">4.具备履行合同所必需的设备和专业技术能力的书面声明。</w:t>
      </w:r>
      <w:r/>
    </w:p>
    <w:p>
      <w:pPr>
        <w:ind w:firstLine="420"/>
        <w:spacing w:line="500" w:lineRule="exact"/>
        <w:rPr>
          <w:rFonts w:ascii="宋体" w:hAnsi="宋体" w:cs="宋体"/>
          <w:highlight w:val="none"/>
        </w:rPr>
      </w:pPr>
      <w:r>
        <w:rPr>
          <w:rFonts w:hint="eastAsia" w:ascii="宋体" w:hAnsi="宋体" w:cs="宋体"/>
          <w:highlight w:val="none"/>
        </w:rPr>
        <w:t xml:space="preserve">5.参加政府采购活动前3年内在经营活动中没有重大违法记录的书面声明。</w:t>
      </w:r>
      <w:r/>
    </w:p>
    <w:p>
      <w:pPr>
        <w:ind w:firstLine="420"/>
        <w:spacing w:line="500" w:lineRule="exact"/>
        <w:rPr>
          <w:highlight w:val="none"/>
        </w:rPr>
      </w:pPr>
      <w:r>
        <w:rPr>
          <w:rFonts w:hint="eastAsia" w:ascii="宋体" w:hAnsi="宋体" w:cs="宋体"/>
          <w:highlight w:val="none"/>
        </w:rPr>
        <w:t xml:space="preserve">（二）落实政府采购政策需满足的资格要求：无 。</w:t>
      </w:r>
      <w:r/>
    </w:p>
    <w:p>
      <w:pPr>
        <w:ind w:firstLine="420"/>
        <w:spacing w:line="500" w:lineRule="exact"/>
        <w:rPr>
          <w:rFonts w:ascii="宋体" w:hAnsi="宋体" w:cs="宋体"/>
          <w:highlight w:val="none"/>
        </w:rPr>
      </w:pPr>
      <w:r>
        <w:rPr>
          <w:rFonts w:hint="eastAsia" w:ascii="宋体" w:hAnsi="宋体" w:cs="宋体"/>
          <w:highlight w:val="none"/>
        </w:rPr>
        <w:t xml:space="preserve">3.本项目的特定资格要求：</w:t>
      </w:r>
      <w:bookmarkEnd w:id="22"/>
      <w:r/>
      <w:bookmarkEnd w:id="23"/>
      <w:r/>
      <w:r/>
    </w:p>
    <w:p>
      <w:pPr>
        <w:ind w:firstLine="315"/>
        <w:spacing w:line="500" w:lineRule="exact"/>
        <w:rPr>
          <w:rFonts w:ascii="宋体" w:hAnsi="宋体" w:cs="宋体"/>
          <w:highlight w:val="none"/>
        </w:rPr>
      </w:pPr>
      <w:r>
        <w:rPr>
          <w:rFonts w:hint="eastAsia" w:ascii="宋体" w:hAnsi="宋体" w:cs="宋体"/>
          <w:highlight w:val="none"/>
        </w:rPr>
        <w:t xml:space="preserve">（1）投标人未被“信用中国”网站（www.creditchina.gov.cn）、“中国政府采购网”(www.ccgp.gov.cn)网站列入失信被执行人、重大税收违法案件当事人名单、政府采购严重违法失信名单。（响应文件中无需提供证明材料）。</w:t>
      </w:r>
      <w:r/>
    </w:p>
    <w:p>
      <w:pPr>
        <w:ind w:firstLine="315"/>
        <w:spacing w:line="500" w:lineRule="exact"/>
        <w:rPr>
          <w:rFonts w:hint="eastAsia" w:ascii="宋体" w:hAnsi="宋体" w:cs="宋体"/>
          <w:highlight w:val="none"/>
        </w:rPr>
      </w:pPr>
      <w:r>
        <w:rPr>
          <w:rFonts w:hint="eastAsia" w:ascii="宋体" w:hAnsi="宋体" w:cs="宋体"/>
          <w:highlight w:val="none"/>
        </w:rPr>
        <w:t xml:space="preserve">（2）单位负责人为同一人或者存在直接控股、管理关系的不同供应商，不得参加同一合同项下的政府采购活动。</w:t>
      </w:r>
      <w:r/>
    </w:p>
    <w:p>
      <w:pPr>
        <w:ind w:firstLine="315"/>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2"/>
          <w:szCs w:val="22"/>
          <w:highlight w:val="none"/>
          <w:lang w:val="en-US" w:eastAsia="zh-CN"/>
        </w:rPr>
        <w:t xml:space="preserve">投标人须具有建设行政主管部门核发的建筑施工总承包三级及以上施工资质或机电工程施工总承包三级及以上施工资质或建筑机电安装工程专业承包三级及以施工上资质，且取得安全生产许可证</w:t>
      </w:r>
      <w:r>
        <w:rPr>
          <w:rFonts w:hint="eastAsia" w:ascii="宋体" w:hAnsi="宋体" w:eastAsia="宋体" w:cs="宋体"/>
          <w:highlight w:val="none"/>
          <w:lang w:eastAsia="zh-CN"/>
        </w:rPr>
        <w:t xml:space="preserve">。</w:t>
      </w:r>
      <w:r/>
    </w:p>
    <w:p>
      <w:pPr>
        <w:pStyle w:val="81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三、获取招标文件</w:t>
      </w:r>
      <w:bookmarkEnd w:id="24"/>
      <w:r/>
      <w:bookmarkEnd w:id="25"/>
      <w:r/>
      <w:bookmarkEnd w:id="26"/>
      <w:r/>
      <w:r/>
    </w:p>
    <w:p>
      <w:pPr>
        <w:ind w:firstLine="420"/>
        <w:spacing w:line="500" w:lineRule="exact"/>
        <w:rPr>
          <w:rFonts w:ascii="宋体" w:hAnsi="宋体" w:cs="宋体"/>
          <w:highlight w:val="none"/>
        </w:rPr>
      </w:pPr>
      <w:r>
        <w:rPr>
          <w:rFonts w:hint="eastAsia" w:ascii="宋体" w:hAnsi="宋体" w:cs="宋体"/>
          <w:highlight w:val="none"/>
        </w:rPr>
        <w:t xml:space="preserve">时间：自招标文件公告发布之日起5个工作日。 </w:t>
      </w:r>
      <w:r/>
    </w:p>
    <w:p>
      <w:pPr>
        <w:ind w:firstLine="420"/>
        <w:spacing w:line="500" w:lineRule="exact"/>
        <w:rPr>
          <w:rFonts w:ascii="宋体" w:hAnsi="宋体" w:cs="宋体"/>
          <w:highlight w:val="none"/>
        </w:rPr>
      </w:pPr>
      <w:r>
        <w:rPr>
          <w:rFonts w:hint="eastAsia" w:ascii="宋体" w:hAnsi="宋体" w:cs="宋体"/>
          <w:highlight w:val="none"/>
        </w:rPr>
        <w:t xml:space="preserve">地点：“苏采云”系统内免费下载（投标人必须在苏采云系统中获取采购文件，方能参与政府采购项目）；  </w:t>
      </w:r>
      <w:r/>
    </w:p>
    <w:p>
      <w:pPr>
        <w:ind w:firstLine="420"/>
        <w:spacing w:line="500" w:lineRule="exact"/>
        <w:rPr>
          <w:rFonts w:ascii="宋体" w:hAnsi="宋体" w:cs="宋体"/>
          <w:highlight w:val="none"/>
        </w:rPr>
      </w:pPr>
      <w:r>
        <w:rPr>
          <w:rFonts w:hint="eastAsia" w:ascii="宋体" w:hAnsi="宋体" w:cs="宋体"/>
          <w:highlight w:val="none"/>
        </w:rPr>
        <w:t xml:space="preserve">方式：网上注册登记成功后“苏采云”系统内免费下载。 </w:t>
      </w:r>
      <w:r/>
    </w:p>
    <w:p>
      <w:pPr>
        <w:ind w:firstLine="420"/>
        <w:spacing w:line="500" w:lineRule="exact"/>
        <w:rPr>
          <w:rFonts w:ascii="宋体" w:hAnsi="宋体" w:cs="宋体"/>
          <w:highlight w:val="none"/>
        </w:rPr>
      </w:pPr>
      <w:r>
        <w:rPr>
          <w:rFonts w:hint="eastAsia" w:ascii="宋体" w:hAnsi="宋体" w:cs="宋体"/>
          <w:highlight w:val="none"/>
        </w:rPr>
        <w:t xml:space="preserve">售价：0元</w:t>
      </w:r>
      <w:r/>
    </w:p>
    <w:p>
      <w:pPr>
        <w:pStyle w:val="812"/>
        <w:ind w:firstLine="482"/>
        <w:jc w:val="left"/>
        <w:keepLines w:val="0"/>
        <w:keepNext w:val="0"/>
        <w:spacing w:before="0" w:after="0" w:line="440" w:lineRule="exact"/>
        <w:widowControl/>
        <w:rPr>
          <w:rFonts w:ascii="宋体" w:hAnsi="宋体" w:eastAsia="宋体" w:cs="宋体"/>
          <w:sz w:val="24"/>
          <w:szCs w:val="24"/>
          <w:highlight w:val="none"/>
        </w:rPr>
      </w:pPr>
      <w:r/>
      <w:bookmarkStart w:id="27" w:name="_Toc22271"/>
      <w:r>
        <w:rPr>
          <w:rStyle w:val="864"/>
          <w:rFonts w:hint="eastAsia" w:ascii="宋体" w:hAnsi="宋体" w:eastAsia="宋体" w:cs="宋体"/>
          <w:b/>
          <w:bCs/>
          <w:color w:val="212529"/>
          <w:sz w:val="24"/>
          <w:szCs w:val="24"/>
          <w:highlight w:val="none"/>
          <w:shd w:val="clear" w:color="auto" w:fill="ffffff"/>
        </w:rPr>
        <w:t xml:space="preserve">四、提交投标文件截止时间、开标时间和地点</w:t>
      </w:r>
      <w:bookmarkEnd w:id="27"/>
      <w:r/>
      <w:r/>
    </w:p>
    <w:p>
      <w:pPr>
        <w:ind w:firstLine="420"/>
        <w:spacing w:line="500" w:lineRule="exact"/>
        <w:rPr>
          <w:rFonts w:ascii="宋体" w:hAnsi="宋体" w:cs="宋体"/>
          <w:highlight w:val="none"/>
        </w:rPr>
      </w:pPr>
      <w:r>
        <w:rPr>
          <w:rFonts w:hint="eastAsia" w:ascii="宋体" w:hAnsi="宋体" w:cs="宋体"/>
          <w:highlight w:val="none"/>
        </w:rPr>
        <w:t xml:space="preserve">2025年</w:t>
      </w:r>
      <w:r>
        <w:rPr>
          <w:rFonts w:hint="eastAsia" w:ascii="宋体" w:hAnsi="宋体" w:cs="宋体"/>
          <w:highlight w:val="none"/>
          <w:lang w:val="en-US" w:eastAsia="zh-CN"/>
        </w:rPr>
        <w:t xml:space="preserve">12</w:t>
      </w:r>
      <w:r>
        <w:rPr>
          <w:rFonts w:hint="eastAsia" w:ascii="宋体" w:hAnsi="宋体" w:cs="宋体"/>
          <w:highlight w:val="none"/>
        </w:rPr>
        <w:t xml:space="preserve">月</w:t>
      </w:r>
      <w:r>
        <w:rPr>
          <w:rFonts w:hint="eastAsia" w:ascii="宋体" w:hAnsi="宋体" w:cs="宋体"/>
          <w:highlight w:val="none"/>
          <w:lang w:val="en-US" w:eastAsia="zh-CN"/>
        </w:rPr>
        <w:t xml:space="preserve">8</w:t>
      </w:r>
      <w:bookmarkStart w:id="199" w:name="_GoBack"/>
      <w:r/>
      <w:bookmarkEnd w:id="199"/>
      <w:r>
        <w:rPr>
          <w:rFonts w:hint="eastAsia" w:ascii="宋体" w:hAnsi="宋体" w:cs="宋体"/>
          <w:highlight w:val="none"/>
        </w:rPr>
        <w:t xml:space="preserve">日10时00分（北京时间）</w:t>
      </w:r>
      <w:r/>
    </w:p>
    <w:p>
      <w:pPr>
        <w:ind w:firstLine="420"/>
        <w:spacing w:line="500" w:lineRule="exact"/>
        <w:rPr>
          <w:rFonts w:ascii="宋体" w:hAnsi="宋体" w:cs="宋体"/>
          <w:highlight w:val="none"/>
        </w:rPr>
      </w:pPr>
      <w:r>
        <w:rPr>
          <w:rFonts w:hint="eastAsia" w:ascii="宋体" w:hAnsi="宋体" w:cs="宋体"/>
          <w:highlight w:val="none"/>
        </w:rPr>
        <w:t xml:space="preserve">地点：“苏采云”系统（网址：http://jszfcg.jsczt.cn/）“开标大厅”。 </w:t>
      </w:r>
      <w:r/>
    </w:p>
    <w:p>
      <w:pPr>
        <w:pStyle w:val="812"/>
        <w:ind w:firstLine="482"/>
        <w:jc w:val="left"/>
        <w:keepLines w:val="0"/>
        <w:keepNext w:val="0"/>
        <w:spacing w:before="0" w:after="0" w:line="440" w:lineRule="exact"/>
        <w:shd w:val="clear" w:color="auto" w:fill="ffffff"/>
        <w:widowControl/>
        <w:rPr>
          <w:rFonts w:ascii="宋体" w:hAnsi="宋体" w:eastAsia="宋体" w:cs="宋体"/>
          <w:color w:val="212529"/>
          <w:sz w:val="24"/>
          <w:szCs w:val="24"/>
          <w:highlight w:val="none"/>
        </w:rPr>
      </w:pPr>
      <w:r/>
      <w:bookmarkStart w:id="28" w:name="_Toc17920"/>
      <w:r>
        <w:rPr>
          <w:rStyle w:val="864"/>
          <w:rFonts w:hint="eastAsia" w:ascii="宋体" w:hAnsi="宋体" w:eastAsia="宋体" w:cs="宋体"/>
          <w:b/>
          <w:bCs/>
          <w:color w:val="212529"/>
          <w:sz w:val="24"/>
          <w:szCs w:val="24"/>
          <w:highlight w:val="none"/>
          <w:shd w:val="clear" w:color="auto" w:fill="ffffff"/>
        </w:rPr>
        <w:t xml:space="preserve">五、公告期限</w:t>
      </w:r>
      <w:bookmarkEnd w:id="28"/>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自本公告发布之日起5个工作日。</w:t>
      </w:r>
      <w:r/>
    </w:p>
    <w:p>
      <w:pPr>
        <w:pStyle w:val="823"/>
        <w:ind w:firstLine="482"/>
        <w:spacing w:line="40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六、评标办法</w:t>
      </w:r>
      <w:r/>
    </w:p>
    <w:p>
      <w:pPr>
        <w:pStyle w:val="858"/>
        <w:ind w:firstLine="480"/>
        <w:spacing w:before="0" w:beforeAutospacing="0" w:after="0" w:afterAutospacing="0" w:line="440" w:lineRule="exact"/>
        <w:shd w:val="clear" w:color="auto" w:fill="ffffff"/>
        <w:rPr>
          <w:sz w:val="21"/>
          <w:szCs w:val="21"/>
          <w:highlight w:val="none"/>
        </w:rPr>
      </w:pPr>
      <w:r>
        <w:rPr>
          <w:sz w:val="21"/>
          <w:szCs w:val="21"/>
          <w:highlight w:val="none"/>
        </w:rPr>
        <w:t xml:space="preserve">本项目评标办法为</w:t>
      </w:r>
      <w:r>
        <w:rPr>
          <w:rFonts w:hint="eastAsia"/>
          <w:sz w:val="21"/>
          <w:szCs w:val="21"/>
          <w:highlight w:val="none"/>
        </w:rPr>
        <w:t xml:space="preserve">综合评分法</w:t>
      </w:r>
      <w:r>
        <w:rPr>
          <w:sz w:val="21"/>
          <w:szCs w:val="21"/>
          <w:highlight w:val="none"/>
        </w:rPr>
        <w:t xml:space="preserve">，详见本项目招标文件第</w:t>
      </w:r>
      <w:r>
        <w:rPr>
          <w:rFonts w:hint="eastAsia"/>
          <w:sz w:val="21"/>
          <w:szCs w:val="21"/>
          <w:highlight w:val="none"/>
        </w:rPr>
        <w:t xml:space="preserve">五</w:t>
      </w:r>
      <w:r>
        <w:rPr>
          <w:sz w:val="21"/>
          <w:szCs w:val="21"/>
          <w:highlight w:val="none"/>
        </w:rPr>
        <w:t xml:space="preserve">章。</w:t>
      </w:r>
      <w:r/>
    </w:p>
    <w:p>
      <w:pPr>
        <w:pStyle w:val="812"/>
        <w:ind w:firstLine="482"/>
        <w:jc w:val="left"/>
        <w:keepLines w:val="0"/>
        <w:keepNext w:val="0"/>
        <w:spacing w:before="0" w:after="0" w:line="440" w:lineRule="exact"/>
        <w:widowControl/>
        <w:rPr>
          <w:rFonts w:ascii="宋体" w:hAnsi="宋体" w:eastAsia="宋体" w:cs="宋体"/>
          <w:sz w:val="24"/>
          <w:szCs w:val="24"/>
          <w:highlight w:val="none"/>
        </w:rPr>
      </w:pPr>
      <w:r/>
      <w:bookmarkStart w:id="29" w:name="_Toc6784"/>
      <w:r>
        <w:rPr>
          <w:rStyle w:val="864"/>
          <w:rFonts w:hint="eastAsia" w:ascii="宋体" w:hAnsi="宋体" w:eastAsia="宋体" w:cs="宋体"/>
          <w:b/>
          <w:bCs/>
          <w:color w:val="212529"/>
          <w:sz w:val="24"/>
          <w:szCs w:val="24"/>
          <w:highlight w:val="none"/>
          <w:shd w:val="clear" w:color="auto" w:fill="ffffff"/>
        </w:rPr>
        <w:t xml:space="preserve">七、其他补充事宜</w:t>
      </w:r>
      <w:bookmarkEnd w:id="29"/>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1、电子投标文件一份(通过系统提交)；纸质投标文件正本一份，副本四份（评审结束后由中标候选人邮寄至采购人，未中标单位不需要提供）。</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3、有关本次招标的事项若存在变动或修改，敬请及时关注采购人在“中国政府采购网”“江苏政府采购网”、“盐城市政府采购网”发布的更正公告。</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4、本项目不收取投标保证金，不收取质量保证金。</w:t>
      </w:r>
      <w:r/>
    </w:p>
    <w:p>
      <w:pPr>
        <w:ind w:firstLine="482"/>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八、对本次招标提出询问，请按以下方式联系。</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1.采购人信息</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名    称：盐城市大丰人民医院</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地    址：盐城市大丰区幸福东大街139号</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联 系 人：钱海涛</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联系电话：0515-83530067</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2.采购代理机构信息</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名    称：江苏双清工程造价咨询有限公司</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地　　址：盐城市大丰区飞达东路55号锦和科技大厦21楼</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联 系 人：季顺凡                       </w:t>
      </w:r>
      <w:r/>
    </w:p>
    <w:p>
      <w:pPr>
        <w:pStyle w:val="858"/>
        <w:ind w:firstLine="480"/>
        <w:spacing w:before="0" w:beforeAutospacing="0" w:after="0" w:afterAutospacing="0" w:line="440" w:lineRule="exact"/>
        <w:shd w:val="clear" w:color="auto" w:fill="ffffff"/>
        <w:rPr>
          <w:sz w:val="21"/>
          <w:szCs w:val="21"/>
          <w:highlight w:val="none"/>
        </w:rPr>
      </w:pPr>
      <w:r>
        <w:rPr>
          <w:rFonts w:hint="eastAsia"/>
          <w:sz w:val="21"/>
          <w:szCs w:val="21"/>
          <w:highlight w:val="none"/>
        </w:rPr>
        <w:t xml:space="preserve">联系电话：13851337203</w:t>
      </w:r>
      <w:r>
        <w:rPr>
          <w:rFonts w:hint="eastAsia"/>
          <w:sz w:val="21"/>
          <w:szCs w:val="21"/>
          <w:highlight w:val="none"/>
        </w:rPr>
        <w:tab/>
      </w:r>
      <w:r>
        <w:rPr>
          <w:rFonts w:hint="eastAsia"/>
          <w:sz w:val="21"/>
          <w:szCs w:val="21"/>
          <w:highlight w:val="none"/>
        </w:rPr>
        <w:t xml:space="preserve"> 　 </w:t>
      </w:r>
      <w:bookmarkEnd w:id="1"/>
      <w:r/>
      <w:bookmarkEnd w:id="2"/>
      <w:r/>
      <w:bookmarkEnd w:id="3"/>
      <w:r/>
      <w:bookmarkEnd w:id="4"/>
      <w:r/>
      <w:bookmarkEnd w:id="5"/>
      <w:r/>
      <w:bookmarkEnd w:id="18"/>
      <w:r/>
      <w:bookmarkEnd w:id="19"/>
      <w:r/>
      <w:bookmarkEnd w:id="20"/>
      <w:r/>
      <w:bookmarkEnd w:id="21"/>
      <w:r/>
      <w:r/>
    </w:p>
    <w:p>
      <w:pPr>
        <w:pStyle w:val="1026"/>
        <w:rPr>
          <w:rFonts w:ascii="仿宋" w:hAnsi="仿宋" w:eastAsia="仿宋"/>
          <w:sz w:val="28"/>
          <w:szCs w:val="28"/>
          <w:highlight w:val="none"/>
          <w:lang w:eastAsia="zh-CN"/>
        </w:rPr>
      </w:pPr>
      <w:r>
        <w:rPr>
          <w:rFonts w:ascii="仿宋" w:hAnsi="仿宋" w:eastAsia="仿宋"/>
          <w:sz w:val="28"/>
          <w:szCs w:val="28"/>
          <w:highlight w:val="none"/>
          <w:lang w:eastAsia="zh-CN"/>
        </w:rPr>
      </w:r>
      <w:r/>
    </w:p>
    <w:p>
      <w:pPr>
        <w:jc w:val="center"/>
        <w:pageBreakBefore/>
        <w:spacing w:line="520" w:lineRule="exact"/>
        <w:rPr>
          <w:b/>
          <w:sz w:val="44"/>
          <w:szCs w:val="44"/>
          <w:highlight w:val="none"/>
        </w:rPr>
        <w:outlineLvl w:val="0"/>
      </w:pPr>
      <w:r/>
      <w:bookmarkStart w:id="30" w:name="_Toc10475"/>
      <w:r/>
      <w:bookmarkStart w:id="31" w:name="_Toc513029242"/>
      <w:r/>
      <w:bookmarkStart w:id="32" w:name="_Toc20823314"/>
      <w:r/>
      <w:bookmarkStart w:id="33" w:name="_Toc120614221"/>
      <w:r/>
      <w:bookmarkStart w:id="34" w:name="_Toc16938558"/>
      <w:r/>
      <w:bookmarkStart w:id="35" w:name="_Toc479757207"/>
      <w:r>
        <w:rPr>
          <w:rFonts w:hint="eastAsia"/>
          <w:b/>
          <w:sz w:val="44"/>
          <w:szCs w:val="44"/>
          <w:highlight w:val="none"/>
        </w:rPr>
        <w:t xml:space="preserve">第二章  </w:t>
      </w:r>
      <w:bookmarkStart w:id="36" w:name="_Toc120614213"/>
      <w:r/>
      <w:bookmarkStart w:id="37" w:name="_Toc16938518"/>
      <w:r/>
      <w:bookmarkStart w:id="38" w:name="_Toc20823274"/>
      <w:r/>
      <w:bookmarkStart w:id="39" w:name="_Toc513029202"/>
      <w:r>
        <w:rPr>
          <w:rFonts w:hint="eastAsia"/>
          <w:b/>
          <w:sz w:val="44"/>
          <w:szCs w:val="44"/>
          <w:highlight w:val="none"/>
        </w:rPr>
        <w:t xml:space="preserve">投标人须知</w:t>
      </w:r>
      <w:bookmarkEnd w:id="30"/>
      <w:r/>
      <w:bookmarkEnd w:id="36"/>
      <w:r/>
      <w:bookmarkEnd w:id="37"/>
      <w:r/>
      <w:bookmarkEnd w:id="38"/>
      <w:r/>
      <w:bookmarkEnd w:id="39"/>
      <w:r/>
      <w:r/>
    </w:p>
    <w:p>
      <w:pPr>
        <w:pStyle w:val="1078"/>
        <w:ind w:firstLine="498"/>
        <w:spacing w:before="145" w:after="145" w:line="360" w:lineRule="auto"/>
        <w:rPr>
          <w:sz w:val="24"/>
          <w:szCs w:val="24"/>
          <w:highlight w:val="none"/>
        </w:rPr>
      </w:pPr>
      <w:r/>
      <w:bookmarkStart w:id="40" w:name="_Toc20823275"/>
      <w:r/>
      <w:bookmarkStart w:id="41" w:name="_Toc120614214"/>
      <w:r/>
      <w:bookmarkStart w:id="42" w:name="_Toc513029203"/>
      <w:r/>
      <w:bookmarkStart w:id="43" w:name="_Toc16938519"/>
      <w:r>
        <w:rPr>
          <w:rFonts w:hint="eastAsia"/>
          <w:sz w:val="24"/>
          <w:szCs w:val="24"/>
          <w:highlight w:val="none"/>
        </w:rPr>
        <w:t xml:space="preserve">一、总则</w:t>
      </w:r>
      <w:bookmarkEnd w:id="40"/>
      <w:r/>
      <w:bookmarkEnd w:id="41"/>
      <w:r/>
      <w:bookmarkEnd w:id="42"/>
      <w:r/>
      <w:bookmarkEnd w:id="43"/>
      <w:r/>
      <w:r/>
    </w:p>
    <w:p>
      <w:pPr>
        <w:pStyle w:val="1075"/>
        <w:ind w:firstLine="420"/>
        <w:spacing w:before="0" w:after="0" w:line="360" w:lineRule="auto"/>
        <w:rPr>
          <w:b w:val="0"/>
          <w:bCs w:val="0"/>
          <w:sz w:val="24"/>
          <w:szCs w:val="24"/>
          <w:highlight w:val="none"/>
        </w:rPr>
      </w:pPr>
      <w:r/>
      <w:bookmarkStart w:id="44" w:name="_Hlt16619475"/>
      <w:r/>
      <w:bookmarkEnd w:id="44"/>
      <w:r/>
      <w:bookmarkStart w:id="45" w:name="_Toc458694821"/>
      <w:r/>
      <w:bookmarkStart w:id="46" w:name="_Toc513029204"/>
      <w:r/>
      <w:bookmarkStart w:id="47" w:name="_Toc20823276"/>
      <w:r/>
      <w:bookmarkStart w:id="48" w:name="_Toc16938520"/>
      <w:r>
        <w:rPr>
          <w:rFonts w:hint="eastAsia"/>
          <w:b w:val="0"/>
          <w:bCs w:val="0"/>
          <w:sz w:val="24"/>
          <w:szCs w:val="24"/>
          <w:highlight w:val="none"/>
        </w:rPr>
        <w:t xml:space="preserve">1</w:t>
      </w:r>
      <w:bookmarkEnd w:id="45"/>
      <w:r>
        <w:rPr>
          <w:rFonts w:hint="eastAsia"/>
          <w:b w:val="0"/>
          <w:bCs w:val="0"/>
          <w:sz w:val="24"/>
          <w:szCs w:val="24"/>
          <w:highlight w:val="none"/>
        </w:rPr>
        <w:t xml:space="preserve">、招标方式</w:t>
      </w:r>
      <w:bookmarkEnd w:id="46"/>
      <w:r/>
      <w:bookmarkEnd w:id="47"/>
      <w:r/>
      <w:bookmarkEnd w:id="48"/>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1.1 本次招标采取公开招标方式，本招标文件仅适用于招标公告中所述项目。</w:t>
      </w:r>
      <w:r/>
    </w:p>
    <w:p>
      <w:pPr>
        <w:pStyle w:val="1075"/>
        <w:ind w:firstLine="420"/>
        <w:spacing w:before="0" w:after="0" w:line="360" w:lineRule="auto"/>
        <w:rPr>
          <w:b w:val="0"/>
          <w:bCs w:val="0"/>
          <w:sz w:val="24"/>
          <w:szCs w:val="24"/>
          <w:highlight w:val="none"/>
        </w:rPr>
      </w:pPr>
      <w:r/>
      <w:bookmarkStart w:id="49" w:name="_Toc513029205"/>
      <w:r/>
      <w:bookmarkStart w:id="50" w:name="_Toc20823277"/>
      <w:r/>
      <w:bookmarkStart w:id="51" w:name="_Toc16938521"/>
      <w:r>
        <w:rPr>
          <w:rFonts w:hint="eastAsia"/>
          <w:b w:val="0"/>
          <w:bCs w:val="0"/>
          <w:sz w:val="24"/>
          <w:szCs w:val="24"/>
          <w:highlight w:val="none"/>
        </w:rPr>
        <w:t xml:space="preserve">2、合格的投标人</w:t>
      </w:r>
      <w:bookmarkEnd w:id="49"/>
      <w:r/>
      <w:bookmarkEnd w:id="50"/>
      <w:r/>
      <w:bookmarkEnd w:id="51"/>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1075"/>
        <w:ind w:firstLine="420"/>
        <w:spacing w:before="0" w:after="0" w:line="360" w:lineRule="auto"/>
        <w:rPr>
          <w:b w:val="0"/>
          <w:bCs w:val="0"/>
          <w:sz w:val="24"/>
          <w:szCs w:val="24"/>
          <w:highlight w:val="none"/>
        </w:rPr>
      </w:pPr>
      <w:r/>
      <w:bookmarkStart w:id="52" w:name="_Toc20823278"/>
      <w:r/>
      <w:bookmarkStart w:id="53" w:name="_Toc513029206"/>
      <w:r/>
      <w:bookmarkStart w:id="54" w:name="_Toc16938522"/>
      <w:r>
        <w:rPr>
          <w:rFonts w:hint="eastAsia"/>
          <w:b w:val="0"/>
          <w:bCs w:val="0"/>
          <w:sz w:val="24"/>
          <w:szCs w:val="24"/>
          <w:highlight w:val="none"/>
        </w:rPr>
        <w:t xml:space="preserve">3、适用法律</w:t>
      </w:r>
      <w:bookmarkEnd w:id="52"/>
      <w:r/>
      <w:bookmarkEnd w:id="53"/>
      <w:r/>
      <w:bookmarkEnd w:id="54"/>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3.1 本次招标及由此产生的合同受中华人民共和国有关的法律法规制约和保护</w:t>
      </w:r>
      <w:r>
        <w:rPr>
          <w:rFonts w:ascii="宋体" w:hAnsi="宋体"/>
          <w:sz w:val="24"/>
          <w:szCs w:val="24"/>
          <w:highlight w:val="none"/>
        </w:rPr>
        <w:t xml:space="preserve">。</w:t>
      </w:r>
      <w:r/>
    </w:p>
    <w:p>
      <w:pPr>
        <w:pStyle w:val="1075"/>
        <w:ind w:firstLine="420"/>
        <w:spacing w:before="0" w:after="0" w:line="360" w:lineRule="auto"/>
        <w:rPr>
          <w:b w:val="0"/>
          <w:bCs w:val="0"/>
          <w:sz w:val="24"/>
          <w:szCs w:val="24"/>
          <w:highlight w:val="none"/>
        </w:rPr>
      </w:pPr>
      <w:r/>
      <w:bookmarkStart w:id="55" w:name="_Toc20823279"/>
      <w:r/>
      <w:bookmarkStart w:id="56" w:name="_Toc16938523"/>
      <w:r/>
      <w:bookmarkStart w:id="57" w:name="_Toc513029207"/>
      <w:r/>
      <w:bookmarkStart w:id="58" w:name="_Toc462564067"/>
      <w:r>
        <w:rPr>
          <w:rFonts w:hint="eastAsia"/>
          <w:b w:val="0"/>
          <w:bCs w:val="0"/>
          <w:sz w:val="24"/>
          <w:szCs w:val="24"/>
          <w:highlight w:val="none"/>
        </w:rPr>
        <w:t xml:space="preserve">4、投标费用</w:t>
      </w:r>
      <w:bookmarkEnd w:id="55"/>
      <w:r/>
      <w:bookmarkEnd w:id="56"/>
      <w:r/>
      <w:bookmarkEnd w:id="57"/>
      <w:r/>
      <w:bookmarkEnd w:id="58"/>
      <w:r/>
      <w:r/>
    </w:p>
    <w:p>
      <w:pPr>
        <w:ind w:firstLine="460"/>
        <w:spacing w:line="480" w:lineRule="exact"/>
        <w:rPr>
          <w:rFonts w:ascii="宋体" w:hAnsi="宋体"/>
          <w:sz w:val="24"/>
          <w:szCs w:val="24"/>
          <w:highlight w:val="none"/>
        </w:rPr>
      </w:pPr>
      <w:r>
        <w:rPr>
          <w:rFonts w:hint="eastAsia" w:ascii="宋体" w:hAnsi="宋体"/>
          <w:bCs/>
          <w:sz w:val="24"/>
          <w:szCs w:val="24"/>
          <w:highlight w:val="none"/>
        </w:rPr>
        <w:t xml:space="preserve">4.1</w:t>
      </w:r>
      <w:r>
        <w:rPr>
          <w:rFonts w:hint="eastAsia" w:ascii="宋体" w:hAnsi="宋体"/>
          <w:sz w:val="24"/>
          <w:szCs w:val="24"/>
          <w:highlight w:val="none"/>
        </w:rPr>
        <w:t xml:space="preserve"> 投标人应自行承担所有与参加投标有关的费用，</w:t>
      </w:r>
      <w:r>
        <w:rPr>
          <w:rFonts w:hint="eastAsia" w:ascii="宋体" w:hAnsi="宋体" w:cs="宋体"/>
          <w:sz w:val="24"/>
          <w:highlight w:val="none"/>
        </w:rPr>
        <w:t xml:space="preserve">投标人应充分考虑为完成上述内容所必须的应包括每年内为完成本项目服务可能发生的全部费用及利润和税金等（包括人员工资福利、津贴、冷饮费、劳保费、各种保险、服装费、安全教育、安全管理、事故赔偿、工具费（检修维保所需工具等）、人工费、管理、安装、维护、福利、招标代理费、利润、税金及政策性文件规定等各项应有费用等）一切费用。</w:t>
      </w:r>
      <w:r>
        <w:rPr>
          <w:rFonts w:hint="eastAsia" w:ascii="宋体" w:hAnsi="宋体"/>
          <w:sz w:val="24"/>
          <w:szCs w:val="24"/>
          <w:highlight w:val="none"/>
        </w:rPr>
        <w:t xml:space="preserve">无论投标过程中的做法和结果如何，采购人在任何情况下均无义务和责任承担这些费用。</w:t>
      </w:r>
      <w:r/>
    </w:p>
    <w:p>
      <w:pPr>
        <w:ind w:firstLine="460"/>
        <w:spacing w:line="480" w:lineRule="exact"/>
        <w:rPr>
          <w:rFonts w:ascii="宋体" w:hAnsi="宋体"/>
          <w:sz w:val="24"/>
          <w:szCs w:val="24"/>
          <w:highlight w:val="none"/>
        </w:rPr>
      </w:pPr>
      <w:r>
        <w:rPr>
          <w:rFonts w:hint="eastAsia" w:ascii="宋体" w:hAnsi="宋体" w:cs="宋体"/>
          <w:b/>
          <w:sz w:val="24"/>
          <w:szCs w:val="24"/>
          <w:highlight w:val="none"/>
        </w:rPr>
        <w:t xml:space="preserve">本项目招标</w:t>
      </w:r>
      <w:bookmarkStart w:id="59" w:name="OLE_LINK4"/>
      <w:r/>
      <w:bookmarkStart w:id="60" w:name="OLE_LINK5"/>
      <w:r>
        <w:rPr>
          <w:rFonts w:hint="eastAsia" w:ascii="宋体" w:hAnsi="宋体" w:cs="宋体"/>
          <w:b/>
          <w:sz w:val="24"/>
          <w:szCs w:val="24"/>
          <w:highlight w:val="none"/>
        </w:rPr>
        <w:t xml:space="preserve">代理费</w:t>
      </w:r>
      <w:bookmarkEnd w:id="59"/>
      <w:r/>
      <w:bookmarkEnd w:id="60"/>
      <w:r>
        <w:rPr>
          <w:rFonts w:hint="eastAsia" w:ascii="宋体" w:hAnsi="宋体" w:cs="宋体"/>
          <w:b/>
          <w:sz w:val="24"/>
          <w:szCs w:val="24"/>
          <w:highlight w:val="none"/>
        </w:rPr>
        <w:t xml:space="preserve">按苏招协【2022】002号文件标准*40%向中标单位收取，此项费用含在投标报价中，不单独列项，由投标单位在报价时综合</w:t>
      </w:r>
      <w:r>
        <w:rPr>
          <w:rFonts w:hint="eastAsia" w:ascii="宋体"/>
          <w:b/>
          <w:sz w:val="24"/>
          <w:highlight w:val="none"/>
        </w:rPr>
        <w:t xml:space="preserve">考虑。</w:t>
      </w:r>
      <w:r/>
    </w:p>
    <w:p>
      <w:pPr>
        <w:pStyle w:val="1075"/>
        <w:ind w:firstLine="602"/>
        <w:spacing w:before="0" w:after="0" w:line="360" w:lineRule="auto"/>
        <w:rPr>
          <w:rFonts w:ascii="黑体" w:hAnsi="宋体"/>
          <w:b w:val="0"/>
          <w:bCs w:val="0"/>
          <w:sz w:val="24"/>
          <w:szCs w:val="24"/>
          <w:highlight w:val="none"/>
        </w:rPr>
      </w:pPr>
      <w:r>
        <w:rPr>
          <w:rFonts w:hint="eastAsia" w:ascii="宋体" w:hAnsi="宋体"/>
          <w:sz w:val="24"/>
          <w:szCs w:val="24"/>
          <w:highlight w:val="none"/>
        </w:rPr>
        <w:t xml:space="preserve">5、</w:t>
      </w:r>
      <w:r>
        <w:rPr>
          <w:rFonts w:hint="eastAsia" w:ascii="黑体" w:hAnsi="宋体"/>
          <w:b w:val="0"/>
          <w:bCs w:val="0"/>
          <w:sz w:val="24"/>
          <w:szCs w:val="24"/>
          <w:highlight w:val="none"/>
        </w:rPr>
        <w:t xml:space="preserve">招标文件的约束力</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1078"/>
        <w:ind w:firstLine="321"/>
        <w:spacing w:before="145" w:after="145" w:line="360" w:lineRule="auto"/>
        <w:rPr>
          <w:sz w:val="24"/>
          <w:szCs w:val="24"/>
          <w:highlight w:val="none"/>
        </w:rPr>
      </w:pPr>
      <w:r/>
      <w:bookmarkStart w:id="61" w:name="_Toc16938525"/>
      <w:r/>
      <w:bookmarkStart w:id="62" w:name="_Toc120614215"/>
      <w:r/>
      <w:bookmarkStart w:id="63" w:name="_Toc513029209"/>
      <w:r/>
      <w:bookmarkStart w:id="64" w:name="_Toc20823281"/>
      <w:r>
        <w:rPr>
          <w:rFonts w:hint="eastAsia"/>
          <w:sz w:val="24"/>
          <w:szCs w:val="24"/>
          <w:highlight w:val="none"/>
        </w:rPr>
        <w:t xml:space="preserve">二、招标文件</w:t>
      </w:r>
      <w:bookmarkEnd w:id="61"/>
      <w:r/>
      <w:bookmarkEnd w:id="62"/>
      <w:r/>
      <w:bookmarkEnd w:id="63"/>
      <w:r/>
      <w:bookmarkEnd w:id="64"/>
      <w:r/>
      <w:r/>
    </w:p>
    <w:p>
      <w:pPr>
        <w:pStyle w:val="1075"/>
        <w:ind w:firstLine="420"/>
        <w:spacing w:before="0" w:after="0" w:line="360" w:lineRule="auto"/>
        <w:rPr>
          <w:b w:val="0"/>
          <w:bCs w:val="0"/>
          <w:sz w:val="24"/>
          <w:szCs w:val="24"/>
          <w:highlight w:val="none"/>
        </w:rPr>
      </w:pPr>
      <w:r/>
      <w:bookmarkStart w:id="65" w:name="_Toc16938526"/>
      <w:r/>
      <w:bookmarkStart w:id="66" w:name="_Toc513029210"/>
      <w:r/>
      <w:bookmarkStart w:id="67" w:name="_Toc20823282"/>
      <w:r>
        <w:rPr>
          <w:rFonts w:hint="eastAsia"/>
          <w:b w:val="0"/>
          <w:bCs w:val="0"/>
          <w:sz w:val="24"/>
          <w:szCs w:val="24"/>
          <w:highlight w:val="none"/>
        </w:rPr>
        <w:t xml:space="preserve">6、招标文件构成</w:t>
      </w:r>
      <w:bookmarkEnd w:id="65"/>
      <w:r/>
      <w:bookmarkEnd w:id="66"/>
      <w:r/>
      <w:bookmarkEnd w:id="67"/>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6.1</w:t>
      </w:r>
      <w:r>
        <w:rPr>
          <w:rFonts w:hint="eastAsia" w:ascii="宋体" w:hAnsi="宋体"/>
          <w:sz w:val="24"/>
          <w:szCs w:val="24"/>
          <w:highlight w:val="none"/>
        </w:rPr>
        <w:t xml:space="preserve"> 招标文件由以下部分组成：</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（1）招标公告</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（2）投标人须知</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（4）项目需求</w:t>
      </w:r>
      <w:r/>
    </w:p>
    <w:p>
      <w:pPr>
        <w:ind w:firstLine="360"/>
        <w:spacing w:line="360" w:lineRule="auto"/>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（6）投标文件格式</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请仔细检查招标文件是否齐全，如有缺漏请立即与采购人联系解决。</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6.2</w:t>
      </w:r>
      <w:r>
        <w:rPr>
          <w:rFonts w:hint="eastAsia" w:ascii="宋体" w:hAnsi="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5"/>
        <w:ind w:firstLine="560"/>
        <w:spacing w:before="0" w:after="0" w:line="360" w:lineRule="auto"/>
        <w:rPr>
          <w:b w:val="0"/>
          <w:bCs w:val="0"/>
          <w:sz w:val="24"/>
          <w:szCs w:val="24"/>
          <w:highlight w:val="none"/>
        </w:rPr>
      </w:pPr>
      <w:r/>
      <w:bookmarkStart w:id="68" w:name="_Toc513029211"/>
      <w:r/>
      <w:bookmarkStart w:id="69" w:name="_Toc20823283"/>
      <w:r/>
      <w:bookmarkStart w:id="70" w:name="_Toc462564070"/>
      <w:r/>
      <w:bookmarkStart w:id="71" w:name="_Toc16938527"/>
      <w:r>
        <w:rPr>
          <w:rFonts w:hint="eastAsia"/>
          <w:b w:val="0"/>
          <w:bCs w:val="0"/>
          <w:sz w:val="24"/>
          <w:szCs w:val="24"/>
          <w:highlight w:val="none"/>
        </w:rPr>
        <w:t xml:space="preserve">7、招标文件的澄清</w:t>
      </w:r>
      <w:bookmarkEnd w:id="68"/>
      <w:r/>
      <w:bookmarkEnd w:id="69"/>
      <w:r/>
      <w:bookmarkEnd w:id="70"/>
      <w:r/>
      <w:bookmarkEnd w:id="71"/>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7.1</w:t>
      </w:r>
      <w:r>
        <w:rPr>
          <w:rFonts w:hint="eastAsia" w:ascii="宋体" w:hAnsi="宋体"/>
          <w:sz w:val="24"/>
          <w:szCs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szCs w:val="24"/>
          <w:highlight w:val="none"/>
        </w:rPr>
        <w:t xml:space="preserve">按招标公告中的通讯地址，以书面形式通知采购人。</w:t>
      </w:r>
      <w:r/>
    </w:p>
    <w:p>
      <w:pPr>
        <w:pStyle w:val="1075"/>
        <w:ind w:firstLine="560"/>
        <w:spacing w:before="0" w:after="0" w:line="360" w:lineRule="auto"/>
        <w:rPr>
          <w:b w:val="0"/>
          <w:bCs w:val="0"/>
          <w:sz w:val="24"/>
          <w:szCs w:val="24"/>
          <w:highlight w:val="none"/>
        </w:rPr>
      </w:pPr>
      <w:r/>
      <w:bookmarkStart w:id="72" w:name="_Toc20823284"/>
      <w:r/>
      <w:bookmarkStart w:id="73" w:name="_Toc16938528"/>
      <w:r/>
      <w:bookmarkStart w:id="74" w:name="_Toc462564071"/>
      <w:r/>
      <w:bookmarkStart w:id="75" w:name="_Toc513029212"/>
      <w:r>
        <w:rPr>
          <w:rFonts w:hint="eastAsia"/>
          <w:b w:val="0"/>
          <w:bCs w:val="0"/>
          <w:sz w:val="24"/>
          <w:szCs w:val="24"/>
          <w:highlight w:val="none"/>
        </w:rPr>
        <w:t xml:space="preserve">8、招标文件的修改</w:t>
      </w:r>
      <w:bookmarkEnd w:id="72"/>
      <w:r/>
      <w:bookmarkEnd w:id="73"/>
      <w:r/>
      <w:bookmarkEnd w:id="74"/>
      <w:r/>
      <w:bookmarkEnd w:id="75"/>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8.1</w:t>
      </w:r>
      <w:r>
        <w:rPr>
          <w:rFonts w:hint="eastAsia" w:ascii="宋体" w:hAnsi="宋体"/>
          <w:sz w:val="24"/>
          <w:szCs w:val="24"/>
          <w:highlight w:val="none"/>
        </w:rPr>
        <w:t xml:space="preserve"> 在投标截止时间</w:t>
      </w:r>
      <w:r>
        <w:rPr>
          <w:rFonts w:hint="eastAsia" w:ascii="仿宋_GB2312" w:hAnsi="仿宋_GB2312"/>
          <w:sz w:val="24"/>
          <w:szCs w:val="24"/>
          <w:highlight w:val="none"/>
        </w:rPr>
        <w:t xml:space="preserve">前</w:t>
      </w:r>
      <w:r>
        <w:rPr>
          <w:rFonts w:hint="eastAsia" w:ascii="宋体" w:hAnsi="宋体"/>
          <w:sz w:val="24"/>
          <w:szCs w:val="24"/>
          <w:highlight w:val="none"/>
        </w:rPr>
        <w:t xml:space="preserve">，采购人可以对招标文件进行修改。</w:t>
      </w:r>
      <w:r/>
    </w:p>
    <w:p>
      <w:pPr>
        <w:ind w:firstLine="480"/>
        <w:spacing w:line="360" w:lineRule="auto"/>
        <w:rPr>
          <w:rFonts w:ascii="宋体" w:hAnsi="Arial"/>
          <w:sz w:val="24"/>
          <w:szCs w:val="24"/>
          <w:highlight w:val="none"/>
        </w:rPr>
      </w:pPr>
      <w:r>
        <w:rPr>
          <w:rFonts w:hint="eastAsia" w:ascii="宋体" w:hAnsi="宋体"/>
          <w:bCs/>
          <w:sz w:val="24"/>
          <w:szCs w:val="24"/>
          <w:highlight w:val="none"/>
        </w:rPr>
        <w:t xml:space="preserve">8.2 </w:t>
      </w:r>
      <w:r>
        <w:rPr>
          <w:rFonts w:hint="eastAsia" w:ascii="宋体" w:hAnsi="宋体"/>
          <w:sz w:val="24"/>
          <w:szCs w:val="24"/>
          <w:highlight w:val="none"/>
        </w:rPr>
        <w:t xml:space="preserve">采购人有权按照法定的要求推迟投标截止日期和开标日期。</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8.3 </w:t>
      </w:r>
      <w:r>
        <w:rPr>
          <w:rFonts w:hint="eastAsia" w:ascii="宋体" w:hAnsi="宋体"/>
          <w:sz w:val="24"/>
          <w:szCs w:val="24"/>
          <w:highlight w:val="none"/>
        </w:rPr>
        <w:t xml:space="preserve">招标文件的修改将在江苏政府采购网公布，补充文件将作为招标文件的组成部分，并对投标人具有约束力。</w:t>
      </w:r>
      <w:r/>
    </w:p>
    <w:p>
      <w:pPr>
        <w:pStyle w:val="1078"/>
        <w:ind w:firstLine="482"/>
        <w:spacing w:before="145" w:after="145" w:line="360" w:lineRule="auto"/>
        <w:rPr>
          <w:sz w:val="24"/>
          <w:szCs w:val="24"/>
          <w:highlight w:val="none"/>
        </w:rPr>
      </w:pPr>
      <w:r/>
      <w:bookmarkStart w:id="76" w:name="_Toc16938529"/>
      <w:r/>
      <w:bookmarkStart w:id="77" w:name="_Toc120614216"/>
      <w:r/>
      <w:bookmarkStart w:id="78" w:name="_Toc20823285"/>
      <w:r/>
      <w:bookmarkStart w:id="79" w:name="_Toc462564072"/>
      <w:r/>
      <w:bookmarkStart w:id="80" w:name="_Toc513029213"/>
      <w:r>
        <w:rPr>
          <w:rFonts w:hint="eastAsia"/>
          <w:sz w:val="24"/>
          <w:szCs w:val="24"/>
          <w:highlight w:val="none"/>
        </w:rPr>
        <w:t xml:space="preserve">三、投标文件的编制</w:t>
      </w:r>
      <w:bookmarkEnd w:id="76"/>
      <w:r/>
      <w:bookmarkEnd w:id="77"/>
      <w:r/>
      <w:bookmarkEnd w:id="78"/>
      <w:r/>
      <w:bookmarkEnd w:id="79"/>
      <w:r/>
      <w:bookmarkEnd w:id="80"/>
      <w:r/>
      <w:r/>
    </w:p>
    <w:p>
      <w:pPr>
        <w:pStyle w:val="1075"/>
        <w:ind w:firstLine="560"/>
        <w:spacing w:before="0" w:after="0" w:line="360" w:lineRule="auto"/>
        <w:rPr>
          <w:bCs w:val="0"/>
          <w:sz w:val="24"/>
          <w:szCs w:val="24"/>
          <w:highlight w:val="none"/>
        </w:rPr>
      </w:pPr>
      <w:r/>
      <w:bookmarkStart w:id="81" w:name="_Toc513029214"/>
      <w:r/>
      <w:bookmarkStart w:id="82" w:name="_Toc16938530"/>
      <w:r/>
      <w:bookmarkStart w:id="83" w:name="_Toc20823286"/>
      <w:r/>
      <w:bookmarkStart w:id="84" w:name="_Toc462564073"/>
      <w:r>
        <w:rPr>
          <w:rFonts w:hint="eastAsia"/>
          <w:b w:val="0"/>
          <w:bCs w:val="0"/>
          <w:sz w:val="24"/>
          <w:szCs w:val="24"/>
          <w:highlight w:val="none"/>
        </w:rPr>
        <w:t xml:space="preserve">9、投标文件的语言及度量衡单位</w:t>
      </w:r>
      <w:bookmarkEnd w:id="81"/>
      <w:r/>
      <w:bookmarkEnd w:id="82"/>
      <w:r/>
      <w:bookmarkEnd w:id="83"/>
      <w:r/>
      <w:bookmarkEnd w:id="84"/>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9.1</w:t>
      </w:r>
      <w:r>
        <w:rPr>
          <w:rFonts w:hint="eastAsia" w:ascii="宋体" w:hAnsi="宋体"/>
          <w:sz w:val="24"/>
          <w:szCs w:val="24"/>
          <w:highlight w:val="none"/>
        </w:rPr>
        <w:t xml:space="preserve"> 投标人提交的投标文件以及投标人与采购人就有关投标的所有来往通知、函件和文件均应使用</w:t>
      </w:r>
      <w:r>
        <w:rPr>
          <w:rFonts w:hint="eastAsia" w:ascii="宋体" w:hAnsi="宋体"/>
          <w:b/>
          <w:bCs/>
          <w:sz w:val="24"/>
          <w:szCs w:val="24"/>
          <w:highlight w:val="none"/>
        </w:rPr>
        <w:t xml:space="preserve">简体中文</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9.2</w:t>
      </w:r>
      <w:r>
        <w:rPr>
          <w:rFonts w:hint="eastAsia" w:ascii="宋体" w:hAnsi="宋体"/>
          <w:sz w:val="24"/>
          <w:szCs w:val="24"/>
          <w:highlight w:val="none"/>
        </w:rPr>
        <w:t xml:space="preserve"> 除技术性能另有规定外，投标文件所使用的度量衡单位，均须采用国家法定计量单位。</w:t>
      </w:r>
      <w:r/>
    </w:p>
    <w:p>
      <w:pPr>
        <w:pStyle w:val="1075"/>
        <w:ind w:firstLine="420"/>
        <w:spacing w:before="0" w:after="0" w:line="360" w:lineRule="auto"/>
        <w:rPr>
          <w:b w:val="0"/>
          <w:bCs w:val="0"/>
          <w:sz w:val="24"/>
          <w:szCs w:val="24"/>
          <w:highlight w:val="none"/>
        </w:rPr>
      </w:pPr>
      <w:r/>
      <w:bookmarkStart w:id="85" w:name="_Toc462564074"/>
      <w:r/>
      <w:bookmarkStart w:id="86" w:name="_Toc20823287"/>
      <w:r/>
      <w:bookmarkStart w:id="87" w:name="_Toc513029215"/>
      <w:r/>
      <w:bookmarkStart w:id="88" w:name="_Toc16938531"/>
      <w:r>
        <w:rPr>
          <w:rFonts w:hint="eastAsia"/>
          <w:b w:val="0"/>
          <w:bCs w:val="0"/>
          <w:sz w:val="24"/>
          <w:szCs w:val="24"/>
          <w:highlight w:val="none"/>
        </w:rPr>
        <w:t xml:space="preserve">10、投标文件构成</w:t>
      </w:r>
      <w:bookmarkEnd w:id="85"/>
      <w:r/>
      <w:bookmarkEnd w:id="86"/>
      <w:r/>
      <w:bookmarkEnd w:id="87"/>
      <w:r/>
      <w:bookmarkEnd w:id="88"/>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10.1</w:t>
      </w:r>
      <w:r>
        <w:rPr>
          <w:rFonts w:hint="eastAsia" w:ascii="宋体" w:hAnsi="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10.2 如标书制作工具中格式和内容与“江苏政府采购网”发布的招标文件不一致，请以“江苏政府采购网”发布的招标文件为准。</w:t>
      </w:r>
      <w:r/>
    </w:p>
    <w:p>
      <w:pPr>
        <w:pStyle w:val="1075"/>
        <w:ind w:firstLine="420"/>
        <w:spacing w:before="0" w:after="0" w:line="360" w:lineRule="auto"/>
        <w:rPr>
          <w:b w:val="0"/>
          <w:bCs w:val="0"/>
          <w:sz w:val="24"/>
          <w:szCs w:val="24"/>
          <w:highlight w:val="none"/>
        </w:rPr>
      </w:pPr>
      <w:r/>
      <w:bookmarkStart w:id="89" w:name="_Hlt26954838"/>
      <w:r/>
      <w:bookmarkEnd w:id="89"/>
      <w:r/>
      <w:bookmarkStart w:id="90" w:name="_Hlt26668975"/>
      <w:r/>
      <w:bookmarkEnd w:id="90"/>
      <w:r/>
      <w:bookmarkStart w:id="91" w:name="_Hlt26670360"/>
      <w:r/>
      <w:bookmarkEnd w:id="91"/>
      <w:r/>
      <w:bookmarkStart w:id="92" w:name="_Toc513029216"/>
      <w:r/>
      <w:bookmarkStart w:id="93" w:name="_Toc14577354"/>
      <w:r/>
      <w:bookmarkStart w:id="94" w:name="_Toc49090507"/>
      <w:r/>
      <w:bookmarkStart w:id="95" w:name="_Toc49090509"/>
      <w:r/>
      <w:bookmarkStart w:id="96" w:name="_Toc14577357"/>
      <w:r/>
      <w:bookmarkStart w:id="97" w:name="_Toc513029219"/>
      <w:r>
        <w:rPr>
          <w:rFonts w:hint="eastAsia"/>
          <w:b w:val="0"/>
          <w:bCs w:val="0"/>
          <w:sz w:val="24"/>
          <w:szCs w:val="24"/>
          <w:highlight w:val="none"/>
        </w:rPr>
        <w:t xml:space="preserve">11、证明投标人及投标标的符合招标文件规定的文件</w:t>
      </w:r>
      <w:bookmarkEnd w:id="92"/>
      <w:r/>
      <w:bookmarkEnd w:id="93"/>
      <w:r/>
      <w:bookmarkEnd w:id="94"/>
      <w:r/>
      <w:bookmarkEnd w:id="95"/>
      <w:r/>
      <w:bookmarkEnd w:id="96"/>
      <w:r/>
      <w:bookmarkEnd w:id="97"/>
      <w:r/>
      <w:r/>
    </w:p>
    <w:p>
      <w:pPr>
        <w:spacing w:line="360" w:lineRule="auto"/>
        <w:rPr>
          <w:rFonts w:ascii="宋体" w:hAnsi="宋体"/>
          <w:sz w:val="24"/>
          <w:szCs w:val="24"/>
          <w:highlight w:val="none"/>
        </w:rPr>
      </w:pPr>
      <w:r/>
      <w:bookmarkStart w:id="98" w:name="_Toc14577355"/>
      <w:r/>
      <w:bookmarkStart w:id="99"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1075"/>
        <w:ind w:firstLine="420"/>
        <w:spacing w:before="0" w:after="0" w:line="360" w:lineRule="auto"/>
        <w:rPr>
          <w:b w:val="0"/>
          <w:bCs w:val="0"/>
          <w:sz w:val="24"/>
          <w:szCs w:val="24"/>
          <w:highlight w:val="none"/>
        </w:rPr>
      </w:pPr>
      <w:r>
        <w:rPr>
          <w:rFonts w:hint="eastAsia"/>
          <w:b w:val="0"/>
          <w:bCs w:val="0"/>
          <w:sz w:val="24"/>
          <w:szCs w:val="24"/>
          <w:highlight w:val="none"/>
        </w:rPr>
        <w:t xml:space="preserve">12、投标分项报价</w:t>
      </w:r>
      <w:bookmarkEnd w:id="98"/>
      <w:r/>
      <w:bookmarkStart w:id="100" w:name="_Hlt26670373"/>
      <w:r/>
      <w:bookmarkEnd w:id="100"/>
      <w:r>
        <w:rPr>
          <w:rFonts w:hint="eastAsia"/>
          <w:b w:val="0"/>
          <w:bCs w:val="0"/>
          <w:sz w:val="24"/>
          <w:szCs w:val="24"/>
          <w:highlight w:val="none"/>
        </w:rPr>
        <w:t xml:space="preserve">表</w:t>
      </w:r>
      <w:bookmarkEnd w:id="99"/>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12.1</w:t>
      </w:r>
      <w:r>
        <w:rPr>
          <w:rFonts w:hint="eastAsia" w:ascii="宋体" w:hAnsi="宋体"/>
          <w:sz w:val="24"/>
          <w:szCs w:val="24"/>
          <w:highlight w:val="none"/>
        </w:rPr>
        <w:t xml:space="preserve"> 投</w:t>
      </w:r>
      <w:bookmarkStart w:id="101" w:name="_Hlt26954840"/>
      <w:r/>
      <w:bookmarkEnd w:id="101"/>
      <w:r>
        <w:rPr>
          <w:rFonts w:hint="eastAsia" w:ascii="宋体" w:hAnsi="宋体"/>
          <w:sz w:val="24"/>
          <w:szCs w:val="24"/>
          <w:highlight w:val="none"/>
        </w:rPr>
        <w:t xml:space="preserve">标人应按照招标文件规定格式填报投标分项报价表</w:t>
      </w:r>
      <w:bookmarkStart w:id="102" w:name="_Hlt26670399"/>
      <w:r/>
      <w:bookmarkEnd w:id="102"/>
      <w:r>
        <w:rPr>
          <w:rFonts w:hint="eastAsia" w:ascii="宋体" w:hAnsi="宋体"/>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12.2</w:t>
      </w:r>
      <w:r>
        <w:rPr>
          <w:rFonts w:hint="eastAsia" w:ascii="宋体" w:hAnsi="宋体"/>
          <w:bCs/>
          <w:sz w:val="24"/>
          <w:szCs w:val="24"/>
          <w:highlight w:val="none"/>
        </w:rPr>
        <w:t xml:space="preserve">投标货币。投标文件中的单价和总价无特殊规定的采用人民币报价，以元为单位标注。</w:t>
      </w:r>
      <w:r>
        <w:rPr>
          <w:rFonts w:hint="eastAsia" w:ascii="宋体" w:hAnsi="宋体"/>
          <w:sz w:val="24"/>
          <w:szCs w:val="24"/>
          <w:highlight w:val="none"/>
        </w:rPr>
        <w:t xml:space="preserve">招标文件中另有规定的按规定执行。</w:t>
      </w:r>
      <w:r/>
    </w:p>
    <w:p>
      <w:pPr>
        <w:pStyle w:val="1075"/>
        <w:ind w:firstLine="420"/>
        <w:spacing w:before="0" w:after="0" w:line="360" w:lineRule="auto"/>
        <w:rPr>
          <w:b w:val="0"/>
          <w:bCs w:val="0"/>
          <w:sz w:val="24"/>
          <w:szCs w:val="24"/>
          <w:highlight w:val="none"/>
        </w:rPr>
      </w:pPr>
      <w:r/>
      <w:bookmarkStart w:id="103" w:name="_Hlt26670482"/>
      <w:r/>
      <w:bookmarkEnd w:id="103"/>
      <w:r/>
      <w:bookmarkStart w:id="104" w:name="_Hlt26668983"/>
      <w:r/>
      <w:bookmarkEnd w:id="104"/>
      <w:r/>
      <w:bookmarkStart w:id="105" w:name="_Hlt26670425"/>
      <w:r/>
      <w:bookmarkEnd w:id="105"/>
      <w:r/>
      <w:bookmarkStart w:id="106" w:name="_Hlt26954846"/>
      <w:r/>
      <w:bookmarkEnd w:id="106"/>
      <w:r/>
      <w:bookmarkStart w:id="107" w:name="_Hlt26954848"/>
      <w:r/>
      <w:bookmarkEnd w:id="107"/>
      <w:r/>
      <w:bookmarkStart w:id="108" w:name="_Hlt26954731"/>
      <w:r/>
      <w:bookmarkEnd w:id="108"/>
      <w:r/>
      <w:bookmarkStart w:id="109" w:name="_Hlt26954842"/>
      <w:r/>
      <w:bookmarkEnd w:id="109"/>
      <w:r/>
      <w:bookmarkStart w:id="110" w:name="_Hlt26954844"/>
      <w:r/>
      <w:bookmarkEnd w:id="110"/>
      <w:r/>
      <w:bookmarkStart w:id="111" w:name="_Hlt26670403"/>
      <w:r/>
      <w:bookmarkEnd w:id="111"/>
      <w:r/>
      <w:bookmarkStart w:id="112" w:name="_Hlt26670486"/>
      <w:r/>
      <w:bookmarkEnd w:id="112"/>
      <w:r>
        <w:rPr>
          <w:rFonts w:hint="eastAsia"/>
          <w:b w:val="0"/>
          <w:bCs w:val="0"/>
          <w:sz w:val="24"/>
          <w:szCs w:val="24"/>
          <w:highlight w:val="none"/>
        </w:rPr>
        <w:t xml:space="preserve">13、技术要求响应及偏离表、商务要求响应及偏离表</w:t>
      </w:r>
      <w:r/>
    </w:p>
    <w:p>
      <w:pPr>
        <w:ind w:firstLine="480"/>
        <w:spacing w:line="360" w:lineRule="auto"/>
        <w:rPr>
          <w:rFonts w:ascii="宋体" w:hAnsi="Arial" w:cs="宋体"/>
          <w:sz w:val="24"/>
          <w:szCs w:val="24"/>
          <w:highlight w:val="none"/>
          <w:lang w:val="zh-CN"/>
        </w:rPr>
      </w:pPr>
      <w:r>
        <w:rPr>
          <w:rFonts w:ascii="宋体" w:hAnsi="Arial" w:cs="宋体"/>
          <w:bCs/>
          <w:sz w:val="24"/>
          <w:szCs w:val="24"/>
          <w:highlight w:val="none"/>
          <w:lang w:val="zh-CN"/>
        </w:rPr>
        <w:t xml:space="preserve">1</w:t>
      </w:r>
      <w:r>
        <w:rPr>
          <w:rFonts w:hint="eastAsia" w:ascii="宋体" w:hAnsi="Arial" w:cs="宋体"/>
          <w:bCs/>
          <w:sz w:val="24"/>
          <w:szCs w:val="24"/>
          <w:highlight w:val="none"/>
          <w:lang w:val="zh-CN"/>
        </w:rPr>
        <w:t xml:space="preserve">3</w:t>
      </w:r>
      <w:r>
        <w:rPr>
          <w:rFonts w:ascii="宋体" w:hAnsi="Arial" w:cs="宋体"/>
          <w:bCs/>
          <w:sz w:val="24"/>
          <w:szCs w:val="24"/>
          <w:highlight w:val="none"/>
          <w:lang w:val="zh-CN"/>
        </w:rPr>
        <w:t xml:space="preserve">.1</w:t>
      </w:r>
      <w:r>
        <w:rPr>
          <w:rFonts w:ascii="宋体" w:hAnsi="Arial" w:cs="宋体"/>
          <w:sz w:val="24"/>
          <w:szCs w:val="24"/>
          <w:highlight w:val="none"/>
          <w:lang w:val="zh-CN"/>
        </w:rPr>
        <w:t xml:space="preserve"> </w:t>
      </w:r>
      <w:r>
        <w:rPr>
          <w:rFonts w:hint="eastAsia" w:ascii="宋体" w:hAnsi="Arial" w:cs="宋体"/>
          <w:sz w:val="24"/>
          <w:szCs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szCs w:val="24"/>
          <w:highlight w:val="none"/>
          <w:lang w:val="zh-CN"/>
        </w:rPr>
      </w:pPr>
      <w:r>
        <w:rPr>
          <w:rFonts w:hint="eastAsia" w:ascii="宋体" w:hAnsi="Arial" w:cs="宋体"/>
          <w:sz w:val="24"/>
          <w:szCs w:val="24"/>
          <w:highlight w:val="none"/>
          <w:lang w:val="zh-CN"/>
        </w:rPr>
        <w:t xml:space="preserve">13.2 投标人可在投标文件中提供认为需要的其他技术文件或说明。</w:t>
      </w:r>
      <w:r/>
    </w:p>
    <w:p>
      <w:pPr>
        <w:pStyle w:val="1075"/>
        <w:ind w:firstLine="420"/>
        <w:spacing w:before="0" w:after="0" w:line="360" w:lineRule="auto"/>
        <w:rPr>
          <w:b w:val="0"/>
          <w:bCs w:val="0"/>
          <w:sz w:val="24"/>
          <w:szCs w:val="24"/>
          <w:highlight w:val="none"/>
        </w:rPr>
      </w:pPr>
      <w:r/>
      <w:bookmarkStart w:id="113" w:name="_Toc49090510"/>
      <w:r/>
      <w:bookmarkStart w:id="114" w:name="_Toc14577359"/>
      <w:r>
        <w:rPr>
          <w:rFonts w:hint="eastAsia"/>
          <w:b w:val="0"/>
          <w:bCs w:val="0"/>
          <w:sz w:val="24"/>
          <w:szCs w:val="24"/>
          <w:highlight w:val="none"/>
        </w:rPr>
        <w:t xml:space="preserve">14、投标函和开标一览表</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 投标人应按照招标文件中提供的格式完整、正确填写投标函、开标一览表。</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14.2</w:t>
      </w:r>
      <w:r>
        <w:rPr>
          <w:rFonts w:hint="eastAsia" w:ascii="宋体" w:hAnsi="宋体"/>
          <w:sz w:val="24"/>
          <w:szCs w:val="24"/>
          <w:highlight w:val="none"/>
        </w:rPr>
        <w:t xml:space="preserve"> 对于采用货币报价的项目，</w:t>
      </w:r>
      <w:r>
        <w:rPr>
          <w:rFonts w:hint="eastAsia" w:ascii="宋体" w:hAnsi="宋体"/>
          <w:bCs/>
          <w:sz w:val="24"/>
          <w:szCs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szCs w:val="24"/>
          <w:highlight w:val="none"/>
        </w:rPr>
        <w:t xml:space="preserve">，但评标时按开标一览表中价格为准</w:t>
      </w:r>
      <w:r>
        <w:rPr>
          <w:rFonts w:hint="eastAsia" w:ascii="宋体" w:hAnsi="宋体"/>
          <w:b/>
          <w:bCs/>
          <w:sz w:val="24"/>
          <w:szCs w:val="24"/>
          <w:highlight w:val="none"/>
        </w:rPr>
        <w:t xml:space="preserve">。</w:t>
      </w:r>
      <w:bookmarkEnd w:id="113"/>
      <w:r/>
      <w:bookmarkEnd w:id="114"/>
      <w:r/>
      <w:r/>
    </w:p>
    <w:p>
      <w:pPr>
        <w:pStyle w:val="1075"/>
        <w:ind w:firstLine="420"/>
        <w:spacing w:before="0" w:after="0" w:line="360" w:lineRule="auto"/>
        <w:rPr>
          <w:b w:val="0"/>
          <w:bCs w:val="0"/>
          <w:sz w:val="24"/>
          <w:szCs w:val="24"/>
          <w:highlight w:val="none"/>
        </w:rPr>
      </w:pPr>
      <w:r/>
      <w:bookmarkStart w:id="115" w:name="_Hlt26954734"/>
      <w:r/>
      <w:bookmarkEnd w:id="115"/>
      <w:r/>
      <w:bookmarkStart w:id="116" w:name="_Hlt26954850"/>
      <w:r/>
      <w:bookmarkEnd w:id="116"/>
      <w:r/>
      <w:bookmarkStart w:id="117" w:name="_Hlt26670489"/>
      <w:r/>
      <w:bookmarkEnd w:id="117"/>
      <w:r/>
      <w:bookmarkStart w:id="118" w:name="_Toc49090511"/>
      <w:r/>
      <w:bookmarkStart w:id="119" w:name="_Toc14577360"/>
      <w:r>
        <w:rPr>
          <w:rFonts w:hint="eastAsia"/>
          <w:b w:val="0"/>
          <w:bCs w:val="0"/>
          <w:sz w:val="24"/>
          <w:szCs w:val="24"/>
          <w:highlight w:val="none"/>
        </w:rPr>
        <w:t xml:space="preserve">15、投标有效期</w:t>
      </w:r>
      <w:bookmarkEnd w:id="118"/>
      <w:r/>
      <w:bookmarkEnd w:id="119"/>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15.1</w:t>
      </w:r>
      <w:r>
        <w:rPr>
          <w:rFonts w:hint="eastAsia" w:ascii="宋体" w:hAnsi="宋体"/>
          <w:bCs/>
          <w:sz w:val="24"/>
          <w:szCs w:val="24"/>
          <w:highlight w:val="none"/>
        </w:rPr>
        <w:t xml:space="preserve"> 投标有效期为采购人规定的开标之日后</w:t>
      </w:r>
      <w:r>
        <w:rPr>
          <w:rFonts w:hint="eastAsia" w:ascii="仿宋_GB2312" w:hAnsi="仿宋_GB2312"/>
          <w:b/>
          <w:sz w:val="24"/>
          <w:szCs w:val="24"/>
          <w:highlight w:val="none"/>
          <w:u w:val="single"/>
        </w:rPr>
        <w:t xml:space="preserve">六十（60）天</w:t>
      </w:r>
      <w:r>
        <w:rPr>
          <w:rFonts w:hint="eastAsia" w:ascii="宋体" w:hAnsi="宋体"/>
          <w:bCs/>
          <w:sz w:val="24"/>
          <w:szCs w:val="24"/>
          <w:highlight w:val="none"/>
        </w:rPr>
        <w:t xml:space="preserve">。投标有效期比规定短的将被视为未实质性响应招标</w:t>
      </w:r>
      <w:r>
        <w:rPr>
          <w:rFonts w:ascii="宋体" w:hAnsi="宋体"/>
          <w:bCs/>
          <w:sz w:val="24"/>
          <w:szCs w:val="24"/>
          <w:highlight w:val="none"/>
        </w:rPr>
        <w:t xml:space="preserve">文件</w:t>
      </w:r>
      <w:r>
        <w:rPr>
          <w:rFonts w:hint="eastAsia" w:ascii="宋体" w:hAnsi="宋体"/>
          <w:bCs/>
          <w:sz w:val="24"/>
          <w:szCs w:val="24"/>
          <w:highlight w:val="none"/>
        </w:rPr>
        <w:t xml:space="preserve">而予以拒绝。</w:t>
      </w:r>
      <w:r/>
    </w:p>
    <w:p>
      <w:pPr>
        <w:pStyle w:val="1075"/>
        <w:ind w:firstLine="420"/>
        <w:spacing w:before="0" w:after="0" w:line="360" w:lineRule="auto"/>
        <w:rPr>
          <w:b w:val="0"/>
          <w:bCs w:val="0"/>
          <w:sz w:val="24"/>
          <w:szCs w:val="24"/>
          <w:highlight w:val="none"/>
        </w:rPr>
      </w:pPr>
      <w:r>
        <w:rPr>
          <w:rFonts w:hint="eastAsia"/>
          <w:b w:val="0"/>
          <w:bCs w:val="0"/>
          <w:sz w:val="24"/>
          <w:szCs w:val="24"/>
          <w:highlight w:val="none"/>
        </w:rPr>
        <w:t xml:space="preserve">16、投标有效期的延长</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16.1</w:t>
      </w:r>
      <w:r>
        <w:rPr>
          <w:rFonts w:hint="eastAsia" w:ascii="宋体" w:hAnsi="宋体"/>
          <w:bCs/>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highlight w:val="none"/>
        </w:rPr>
        <w:t xml:space="preserve">。</w:t>
      </w:r>
      <w:r>
        <w:rPr>
          <w:rFonts w:hint="eastAsia" w:ascii="宋体" w:hAnsi="宋体"/>
          <w:bCs/>
          <w:sz w:val="24"/>
          <w:szCs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szCs w:val="24"/>
          <w:highlight w:val="none"/>
        </w:rPr>
        <w:t xml:space="preserve">。</w:t>
      </w:r>
      <w:r/>
    </w:p>
    <w:p>
      <w:pPr>
        <w:pStyle w:val="1078"/>
        <w:ind w:firstLine="482"/>
        <w:spacing w:before="145" w:after="145" w:line="360" w:lineRule="auto"/>
        <w:rPr>
          <w:sz w:val="24"/>
          <w:szCs w:val="24"/>
          <w:highlight w:val="none"/>
        </w:rPr>
      </w:pPr>
      <w:r/>
      <w:bookmarkStart w:id="120" w:name="_Hlt26954739"/>
      <w:r/>
      <w:bookmarkEnd w:id="120"/>
      <w:r/>
      <w:bookmarkStart w:id="121" w:name="_Hlt26954852"/>
      <w:r/>
      <w:bookmarkEnd w:id="121"/>
      <w:r/>
      <w:bookmarkStart w:id="122" w:name="_Toc513029224"/>
      <w:r/>
      <w:bookmarkStart w:id="123" w:name="_Toc20823296"/>
      <w:r/>
      <w:bookmarkStart w:id="124" w:name="_Toc16938540"/>
      <w:r/>
      <w:bookmarkStart w:id="125" w:name="_Toc120614217"/>
      <w:r>
        <w:rPr>
          <w:rFonts w:hint="eastAsia"/>
          <w:sz w:val="24"/>
          <w:szCs w:val="24"/>
          <w:highlight w:val="none"/>
        </w:rPr>
        <w:t xml:space="preserve">四、投标文件的递交</w:t>
      </w:r>
      <w:bookmarkEnd w:id="122"/>
      <w:r/>
      <w:bookmarkEnd w:id="123"/>
      <w:r/>
      <w:bookmarkEnd w:id="124"/>
      <w:r/>
      <w:bookmarkEnd w:id="125"/>
      <w:r/>
      <w:r/>
    </w:p>
    <w:p>
      <w:pPr>
        <w:pStyle w:val="1075"/>
        <w:ind w:firstLine="560"/>
        <w:spacing w:before="0" w:after="0" w:line="360" w:lineRule="auto"/>
        <w:rPr>
          <w:rFonts w:ascii="黑体"/>
          <w:b w:val="0"/>
          <w:bCs w:val="0"/>
          <w:sz w:val="24"/>
          <w:szCs w:val="24"/>
          <w:highlight w:val="none"/>
        </w:rPr>
      </w:pPr>
      <w:r/>
      <w:bookmarkStart w:id="126" w:name="_Toc16938541"/>
      <w:r/>
      <w:bookmarkStart w:id="127" w:name="_Toc20823297"/>
      <w:r/>
      <w:bookmarkStart w:id="128" w:name="_Toc513029225"/>
      <w:r/>
      <w:bookmarkStart w:id="129" w:name="_Toc462564084"/>
      <w:r>
        <w:rPr>
          <w:rFonts w:hint="eastAsia"/>
          <w:b w:val="0"/>
          <w:bCs w:val="0"/>
          <w:sz w:val="24"/>
          <w:szCs w:val="24"/>
          <w:highlight w:val="none"/>
        </w:rPr>
        <w:t xml:space="preserve">17、</w:t>
      </w:r>
      <w:r>
        <w:rPr>
          <w:rFonts w:hint="eastAsia" w:ascii="黑体"/>
          <w:b w:val="0"/>
          <w:bCs w:val="0"/>
          <w:sz w:val="24"/>
          <w:szCs w:val="24"/>
          <w:highlight w:val="none"/>
        </w:rPr>
        <w:t xml:space="preserve">投标文件</w:t>
      </w:r>
      <w:bookmarkEnd w:id="126"/>
      <w:r/>
      <w:bookmarkEnd w:id="127"/>
      <w:r/>
      <w:bookmarkEnd w:id="128"/>
      <w:r/>
      <w:bookmarkEnd w:id="129"/>
      <w:r>
        <w:rPr>
          <w:rFonts w:hint="eastAsia" w:ascii="黑体"/>
          <w:b w:val="0"/>
          <w:bCs w:val="0"/>
          <w:sz w:val="24"/>
          <w:szCs w:val="24"/>
          <w:highlight w:val="none"/>
        </w:rPr>
        <w:t xml:space="preserve">的递交</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17.1</w:t>
      </w:r>
      <w:r>
        <w:rPr>
          <w:rFonts w:hint="eastAsia" w:ascii="宋体" w:hAnsi="宋体"/>
          <w:bCs/>
          <w:sz w:val="24"/>
          <w:szCs w:val="24"/>
          <w:highlight w:val="none"/>
        </w:rPr>
        <w:t xml:space="preserve"> 电子投标文件的递交</w:t>
      </w:r>
      <w:r/>
    </w:p>
    <w:p>
      <w:pPr>
        <w:pStyle w:val="1079"/>
        <w:ind w:left="525"/>
        <w:spacing w:line="360" w:lineRule="auto"/>
        <w:rPr>
          <w:rFonts w:ascii="宋体" w:hAnsi="宋体"/>
          <w:bCs/>
          <w:sz w:val="24"/>
          <w:szCs w:val="24"/>
          <w:highlight w:val="none"/>
        </w:rPr>
      </w:pPr>
      <w:r>
        <w:rPr>
          <w:rFonts w:hint="eastAsia" w:ascii="宋体" w:hAnsi="宋体"/>
          <w:bCs/>
          <w:sz w:val="24"/>
          <w:szCs w:val="24"/>
          <w:highlight w:val="none"/>
        </w:rPr>
        <w:t xml:space="preserve">投标人应当按照《操作手册》规定，在投标截止时间前</w:t>
      </w:r>
      <w:r>
        <w:rPr>
          <w:rFonts w:ascii="宋体" w:hAnsi="宋体"/>
          <w:bCs/>
          <w:sz w:val="24"/>
          <w:szCs w:val="24"/>
          <w:highlight w:val="none"/>
        </w:rPr>
        <w:t xml:space="preserve">制作</w:t>
      </w:r>
      <w:r>
        <w:rPr>
          <w:rFonts w:hint="eastAsia" w:ascii="宋体" w:hAnsi="宋体"/>
          <w:bCs/>
          <w:sz w:val="24"/>
          <w:szCs w:val="24"/>
          <w:highlight w:val="none"/>
        </w:rPr>
        <w:t xml:space="preserve">并上传电子投标文件。</w:t>
      </w:r>
      <w:bookmarkStart w:id="130" w:name="_Toc20823298"/>
      <w:r/>
      <w:bookmarkStart w:id="131" w:name="_Toc16938542"/>
      <w:r/>
      <w:bookmarkStart w:id="132" w:name="_Toc513029226"/>
      <w:r/>
      <w:r/>
    </w:p>
    <w:p>
      <w:pPr>
        <w:pStyle w:val="1075"/>
        <w:ind w:firstLine="420"/>
        <w:spacing w:line="360" w:lineRule="auto"/>
        <w:rPr>
          <w:b w:val="0"/>
          <w:sz w:val="24"/>
          <w:szCs w:val="24"/>
          <w:highlight w:val="none"/>
        </w:rPr>
      </w:pPr>
      <w:r>
        <w:rPr>
          <w:rFonts w:hint="eastAsia"/>
          <w:b w:val="0"/>
          <w:sz w:val="24"/>
          <w:szCs w:val="24"/>
          <w:highlight w:val="none"/>
        </w:rPr>
        <w:t xml:space="preserve">18、投标截止</w:t>
      </w:r>
      <w:bookmarkEnd w:id="130"/>
      <w:r/>
      <w:bookmarkEnd w:id="131"/>
      <w:r/>
      <w:bookmarkEnd w:id="132"/>
      <w:r>
        <w:rPr>
          <w:rFonts w:hint="eastAsia"/>
          <w:b w:val="0"/>
          <w:sz w:val="24"/>
          <w:szCs w:val="24"/>
          <w:highlight w:val="none"/>
        </w:rPr>
        <w:t xml:space="preserve">时间</w:t>
      </w:r>
      <w:r/>
    </w:p>
    <w:p>
      <w:pPr>
        <w:ind w:firstLine="480"/>
        <w:spacing w:line="360" w:lineRule="auto"/>
        <w:rPr>
          <w:rFonts w:ascii="宋体" w:hAnsi="宋体"/>
          <w:bCs/>
          <w:i/>
          <w:sz w:val="24"/>
          <w:szCs w:val="24"/>
          <w:highlight w:val="none"/>
          <w:u w:val="single"/>
        </w:rPr>
      </w:pPr>
      <w:r>
        <w:rPr>
          <w:rFonts w:hint="eastAsia" w:ascii="宋体" w:hAnsi="宋体"/>
          <w:i/>
          <w:sz w:val="24"/>
          <w:szCs w:val="24"/>
          <w:highlight w:val="none"/>
          <w:u w:val="single"/>
        </w:rPr>
        <w:t xml:space="preserve">18.1</w:t>
      </w:r>
      <w:r>
        <w:rPr>
          <w:rFonts w:hint="eastAsia" w:ascii="宋体" w:hAnsi="宋体"/>
          <w:bCs/>
          <w:i/>
          <w:sz w:val="24"/>
          <w:szCs w:val="24"/>
          <w:highlight w:val="none"/>
          <w:u w:val="single"/>
        </w:rPr>
        <w:t xml:space="preserve"> 投标人上传电子投标文件的时间不得迟于招标公告中规定的投标截止时间。</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18.2</w:t>
      </w:r>
      <w:r>
        <w:rPr>
          <w:rFonts w:hint="eastAsia" w:ascii="宋体" w:hAnsi="宋体"/>
          <w:bCs/>
          <w:sz w:val="24"/>
          <w:szCs w:val="24"/>
          <w:highlight w:val="none"/>
        </w:rPr>
        <w:t xml:space="preserve"> 采购人可以按照规定，通过修改招标文件酌情延长投标截止时间，在此情况下，投标人的所有权利和义务以及投标人受制的截止时间均应以延长后新的截止时间为准。</w:t>
      </w:r>
      <w:r/>
    </w:p>
    <w:p>
      <w:pPr>
        <w:pStyle w:val="1075"/>
        <w:ind w:firstLine="420"/>
        <w:spacing w:before="0" w:after="0" w:line="360" w:lineRule="auto"/>
        <w:rPr>
          <w:b w:val="0"/>
          <w:bCs w:val="0"/>
          <w:sz w:val="24"/>
          <w:szCs w:val="24"/>
          <w:highlight w:val="none"/>
        </w:rPr>
      </w:pPr>
      <w:r/>
      <w:bookmarkStart w:id="133" w:name="_Toc513029227"/>
      <w:r/>
      <w:bookmarkStart w:id="134" w:name="_Toc16938543"/>
      <w:r/>
      <w:bookmarkStart w:id="135" w:name="_Toc20823299"/>
      <w:r>
        <w:rPr>
          <w:rFonts w:hint="eastAsia"/>
          <w:b w:val="0"/>
          <w:bCs w:val="0"/>
          <w:sz w:val="24"/>
          <w:szCs w:val="24"/>
          <w:highlight w:val="none"/>
        </w:rPr>
        <w:t xml:space="preserve">19、投标文件</w:t>
      </w:r>
      <w:bookmarkEnd w:id="133"/>
      <w:r/>
      <w:bookmarkEnd w:id="134"/>
      <w:r/>
      <w:bookmarkEnd w:id="135"/>
      <w:r>
        <w:rPr>
          <w:rFonts w:hint="eastAsia"/>
          <w:b w:val="0"/>
          <w:bCs w:val="0"/>
          <w:sz w:val="24"/>
          <w:szCs w:val="24"/>
          <w:highlight w:val="none"/>
        </w:rPr>
        <w:t xml:space="preserve">的拒收</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19.1</w:t>
      </w:r>
      <w:r>
        <w:rPr>
          <w:rFonts w:hint="eastAsia" w:ascii="宋体" w:hAnsi="宋体"/>
          <w:bCs/>
          <w:sz w:val="24"/>
          <w:szCs w:val="24"/>
          <w:highlight w:val="none"/>
        </w:rPr>
        <w:t xml:space="preserve">采购人拒绝接收在其规定的投标截止时间后上传的任何投标文件。</w:t>
      </w:r>
      <w:r/>
    </w:p>
    <w:p>
      <w:pPr>
        <w:pStyle w:val="1075"/>
        <w:ind w:firstLine="420"/>
        <w:spacing w:before="0" w:after="0" w:line="360" w:lineRule="auto"/>
        <w:rPr>
          <w:b w:val="0"/>
          <w:bCs w:val="0"/>
          <w:sz w:val="24"/>
          <w:szCs w:val="24"/>
          <w:highlight w:val="none"/>
        </w:rPr>
      </w:pPr>
      <w:r/>
      <w:bookmarkStart w:id="136" w:name="_Toc20823300"/>
      <w:r/>
      <w:bookmarkStart w:id="137" w:name="_Toc513029228"/>
      <w:r/>
      <w:bookmarkStart w:id="138" w:name="_Toc16938544"/>
      <w:r>
        <w:rPr>
          <w:rFonts w:hint="eastAsia"/>
          <w:b w:val="0"/>
          <w:bCs w:val="0"/>
          <w:sz w:val="24"/>
          <w:szCs w:val="24"/>
          <w:highlight w:val="none"/>
        </w:rPr>
        <w:t xml:space="preserve">20、投标文件的撤回和修改</w:t>
      </w:r>
      <w:bookmarkEnd w:id="136"/>
      <w:r/>
      <w:bookmarkEnd w:id="137"/>
      <w:r/>
      <w:bookmarkEnd w:id="138"/>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20.1 投标文件的撤回</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21.1.1 电子投标文件的撤回</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投标人可在投标截止时间前，撤回其电子投标文件，具体操作方法见《操作手册》。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20.2 投标文件的修改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20.2.1投标人可在投标截止时间前，对其电子投标文件进行修改，具体操作方法见《操作手册》。</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20.2.2</w:t>
      </w:r>
      <w:r>
        <w:rPr>
          <w:rFonts w:hint="eastAsia" w:ascii="宋体" w:hAnsi="宋体"/>
          <w:bCs/>
          <w:sz w:val="24"/>
          <w:szCs w:val="24"/>
          <w:highlight w:val="none"/>
        </w:rPr>
        <w:t xml:space="preserve"> 在投标截止时间之后，投标人不得对其电子投标文件作任何修改。</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20.3</w:t>
      </w:r>
      <w:r>
        <w:rPr>
          <w:rFonts w:hint="eastAsia" w:ascii="宋体" w:hAnsi="宋体"/>
          <w:bCs/>
          <w:sz w:val="24"/>
          <w:szCs w:val="24"/>
          <w:highlight w:val="none"/>
        </w:rPr>
        <w:t xml:space="preserve"> 在投标截止时间至招标文件中规定的投标有效期满之间的这段时间内，投标人不得撤回其投标。</w:t>
      </w:r>
      <w:r/>
    </w:p>
    <w:p>
      <w:pPr>
        <w:pStyle w:val="1078"/>
        <w:ind w:firstLine="482"/>
        <w:spacing w:before="145" w:after="145" w:line="360" w:lineRule="auto"/>
        <w:rPr>
          <w:sz w:val="24"/>
          <w:szCs w:val="24"/>
          <w:highlight w:val="none"/>
        </w:rPr>
      </w:pPr>
      <w:r/>
      <w:bookmarkStart w:id="139" w:name="_Toc16938545"/>
      <w:r/>
      <w:bookmarkStart w:id="140" w:name="_Toc120614218"/>
      <w:r/>
      <w:bookmarkStart w:id="141" w:name="_Toc20823301"/>
      <w:r/>
      <w:bookmarkStart w:id="142" w:name="_Toc513029229"/>
      <w:r>
        <w:rPr>
          <w:rFonts w:hint="eastAsia"/>
          <w:sz w:val="24"/>
          <w:szCs w:val="24"/>
          <w:highlight w:val="none"/>
        </w:rPr>
        <w:t xml:space="preserve">五、开标与评标</w:t>
      </w:r>
      <w:bookmarkEnd w:id="139"/>
      <w:r/>
      <w:bookmarkEnd w:id="140"/>
      <w:r/>
      <w:bookmarkEnd w:id="141"/>
      <w:r/>
      <w:bookmarkEnd w:id="142"/>
      <w:r/>
      <w:r/>
    </w:p>
    <w:p>
      <w:pPr>
        <w:pStyle w:val="1075"/>
        <w:ind w:firstLine="420"/>
        <w:spacing w:before="0" w:after="0" w:line="360" w:lineRule="auto"/>
        <w:rPr>
          <w:b w:val="0"/>
          <w:bCs w:val="0"/>
          <w:sz w:val="24"/>
          <w:szCs w:val="24"/>
          <w:highlight w:val="none"/>
        </w:rPr>
      </w:pPr>
      <w:r/>
      <w:bookmarkStart w:id="143" w:name="_Toc20823302"/>
      <w:r/>
      <w:bookmarkStart w:id="144" w:name="_Toc16938546"/>
      <w:r/>
      <w:bookmarkStart w:id="145" w:name="_Toc513029230"/>
      <w:r>
        <w:rPr>
          <w:rFonts w:hint="eastAsia"/>
          <w:b w:val="0"/>
          <w:bCs w:val="0"/>
          <w:sz w:val="24"/>
          <w:szCs w:val="24"/>
          <w:highlight w:val="none"/>
        </w:rPr>
        <w:t xml:space="preserve">21、开标</w:t>
      </w:r>
      <w:bookmarkEnd w:id="143"/>
      <w:r/>
      <w:bookmarkEnd w:id="144"/>
      <w:r/>
      <w:bookmarkEnd w:id="145"/>
      <w:r/>
      <w:r/>
    </w:p>
    <w:p>
      <w:pPr>
        <w:ind w:firstLine="360"/>
        <w:spacing w:line="360" w:lineRule="auto"/>
        <w:rPr>
          <w:sz w:val="24"/>
          <w:szCs w:val="24"/>
          <w:highlight w:val="none"/>
        </w:rPr>
      </w:pPr>
      <w:r>
        <w:rPr>
          <w:rFonts w:hint="eastAsia" w:ascii="宋体" w:hAnsi="宋体"/>
          <w:sz w:val="24"/>
          <w:szCs w:val="24"/>
          <w:highlight w:val="none"/>
        </w:rPr>
        <w:t xml:space="preserve">21.1</w:t>
      </w:r>
      <w:r>
        <w:rPr>
          <w:rFonts w:hint="eastAsia" w:ascii="宋体" w:hAnsi="宋体"/>
          <w:bCs/>
          <w:sz w:val="24"/>
          <w:szCs w:val="24"/>
          <w:highlight w:val="none"/>
        </w:rPr>
        <w:t xml:space="preserve"> 采购人将在招标公告中规定的时间和地点组织公开开标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21.2</w:t>
      </w:r>
      <w:r>
        <w:rPr>
          <w:rFonts w:hint="eastAsia" w:ascii="宋体" w:hAnsi="宋体"/>
          <w:sz w:val="24"/>
          <w:szCs w:val="24"/>
          <w:highlight w:val="none"/>
        </w:rPr>
        <w:t xml:space="preserve">开标仪式由采购人组织。苏采云系统将自动对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1075"/>
        <w:ind w:firstLine="420"/>
        <w:spacing w:before="0" w:after="0" w:line="360" w:lineRule="auto"/>
        <w:rPr>
          <w:b w:val="0"/>
          <w:bCs w:val="0"/>
          <w:sz w:val="24"/>
          <w:szCs w:val="24"/>
          <w:highlight w:val="none"/>
        </w:rPr>
      </w:pPr>
      <w:r/>
      <w:bookmarkStart w:id="146" w:name="_Toc513029231"/>
      <w:r/>
      <w:bookmarkStart w:id="147" w:name="_Toc20823303"/>
      <w:r/>
      <w:bookmarkStart w:id="148" w:name="_Toc16938547"/>
      <w:r>
        <w:rPr>
          <w:rFonts w:hint="eastAsia"/>
          <w:b w:val="0"/>
          <w:bCs w:val="0"/>
          <w:sz w:val="24"/>
          <w:szCs w:val="24"/>
          <w:highlight w:val="none"/>
        </w:rPr>
        <w:t xml:space="preserve">22、评标委员会</w:t>
      </w:r>
      <w:r/>
    </w:p>
    <w:p>
      <w:pPr>
        <w:spacing w:line="360" w:lineRule="auto"/>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开标后，采购人将立即组织评标委员会（以下简称评委会）进行评标。</w:t>
      </w:r>
      <w:r/>
    </w:p>
    <w:p>
      <w:pPr>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p>
    <w:p>
      <w:pPr>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22.3评委会独立工作，负责评审所有投标文件并确定中标侯选人。</w:t>
      </w:r>
      <w:r/>
    </w:p>
    <w:p>
      <w:pPr>
        <w:pStyle w:val="1075"/>
        <w:ind w:firstLine="420"/>
        <w:spacing w:before="0" w:after="0" w:line="360" w:lineRule="auto"/>
        <w:rPr>
          <w:rFonts w:ascii="黑体"/>
          <w:b w:val="0"/>
          <w:bCs w:val="0"/>
          <w:sz w:val="24"/>
          <w:szCs w:val="24"/>
          <w:highlight w:val="none"/>
        </w:rPr>
      </w:pPr>
      <w:r>
        <w:rPr>
          <w:rFonts w:hint="eastAsia" w:ascii="黑体"/>
          <w:b w:val="0"/>
          <w:bCs w:val="0"/>
          <w:sz w:val="24"/>
          <w:szCs w:val="24"/>
          <w:highlight w:val="none"/>
        </w:rPr>
        <w:t xml:space="preserve">23、评标过程的保密与公正</w:t>
      </w:r>
      <w:bookmarkEnd w:id="146"/>
      <w:r/>
      <w:bookmarkEnd w:id="147"/>
      <w:r/>
      <w:bookmarkEnd w:id="148"/>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23.1</w:t>
      </w:r>
      <w:r>
        <w:rPr>
          <w:rFonts w:hint="eastAsia" w:ascii="宋体" w:hAnsi="宋体"/>
          <w:bCs/>
          <w:sz w:val="24"/>
          <w:szCs w:val="24"/>
          <w:highlight w:val="none"/>
        </w:rPr>
        <w:t xml:space="preserve">凡是与审查、澄清、评价和比较投标的有关资料以及授标建议等，采购人、评委均不得向投标人或与评标无关的其他人员透露。</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采购人和评标委员会不向未中标的投标人解释未中标原因，也不公布评标过程中的相关细节。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采用综合评分法的项目，未中标的投标人可于中标结果公告期限届满之日起通过苏采云系统查看自己的评审得分及排序情况。</w:t>
      </w:r>
      <w:r/>
    </w:p>
    <w:p>
      <w:pPr>
        <w:pStyle w:val="1075"/>
        <w:ind w:firstLine="420"/>
        <w:spacing w:before="0" w:after="0" w:line="360" w:lineRule="auto"/>
        <w:rPr>
          <w:b w:val="0"/>
          <w:bCs w:val="0"/>
          <w:sz w:val="24"/>
          <w:szCs w:val="24"/>
          <w:highlight w:val="none"/>
        </w:rPr>
      </w:pPr>
      <w:r/>
      <w:bookmarkStart w:id="149" w:name="_Toc16938548"/>
      <w:r/>
      <w:bookmarkStart w:id="150" w:name="_Toc513029232"/>
      <w:r/>
      <w:bookmarkStart w:id="151" w:name="_Toc20823304"/>
      <w:r>
        <w:rPr>
          <w:rFonts w:hint="eastAsia"/>
          <w:b w:val="0"/>
          <w:bCs w:val="0"/>
          <w:sz w:val="24"/>
          <w:szCs w:val="24"/>
          <w:highlight w:val="none"/>
        </w:rPr>
        <w:t xml:space="preserve">24、投标文件的澄清</w:t>
      </w:r>
      <w:bookmarkEnd w:id="149"/>
      <w:r/>
      <w:bookmarkEnd w:id="150"/>
      <w:r/>
      <w:bookmarkEnd w:id="151"/>
      <w:r/>
      <w:r/>
    </w:p>
    <w:p>
      <w:pPr>
        <w:ind w:firstLine="480"/>
        <w:spacing w:line="360"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p>
    <w:p>
      <w:pPr>
        <w:pStyle w:val="1075"/>
        <w:ind w:firstLine="420"/>
        <w:spacing w:before="0" w:after="0" w:line="360" w:lineRule="auto"/>
        <w:rPr>
          <w:b w:val="0"/>
          <w:bCs w:val="0"/>
          <w:sz w:val="24"/>
          <w:szCs w:val="24"/>
          <w:highlight w:val="none"/>
        </w:rPr>
      </w:pPr>
      <w:r/>
      <w:bookmarkStart w:id="152" w:name="_Toc20823305"/>
      <w:r/>
      <w:bookmarkStart w:id="153" w:name="_Toc16938549"/>
      <w:r/>
      <w:bookmarkStart w:id="154" w:name="_Toc513029233"/>
      <w:r>
        <w:rPr>
          <w:rFonts w:hint="eastAsia"/>
          <w:b w:val="0"/>
          <w:bCs w:val="0"/>
          <w:sz w:val="24"/>
          <w:szCs w:val="24"/>
          <w:highlight w:val="none"/>
        </w:rPr>
        <w:t xml:space="preserve">25、对投标文件的初审</w:t>
      </w:r>
      <w:bookmarkEnd w:id="152"/>
      <w:r/>
      <w:bookmarkEnd w:id="153"/>
      <w:r/>
      <w:bookmarkEnd w:id="154"/>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25.1</w:t>
      </w:r>
      <w:r>
        <w:rPr>
          <w:rFonts w:hint="eastAsia" w:ascii="宋体" w:hAnsi="宋体"/>
          <w:bCs/>
          <w:sz w:val="24"/>
          <w:szCs w:val="24"/>
          <w:highlight w:val="none"/>
        </w:rPr>
        <w:t xml:space="preserve">投标文件初审分为资格审查和符合性审查。</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w:t>
      </w:r>
      <w:r>
        <w:rPr>
          <w:rFonts w:ascii="宋体" w:hAnsi="宋体"/>
          <w:bCs/>
          <w:sz w:val="24"/>
          <w:szCs w:val="24"/>
          <w:highlight w:val="none"/>
        </w:rPr>
        <w:t xml:space="preserve">1.</w:t>
      </w:r>
      <w:r>
        <w:rPr>
          <w:rFonts w:hint="eastAsia" w:ascii="宋体" w:hAnsi="宋体"/>
          <w:bCs/>
          <w:sz w:val="24"/>
          <w:szCs w:val="24"/>
          <w:highlight w:val="none"/>
        </w:rPr>
        <w:t xml:space="preserve">3 未通过资格审查或符合性审查的投标人，采购人将在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中告知未通过资格审查或符合性审查的原因，</w:t>
      </w:r>
      <w:r>
        <w:rPr>
          <w:rFonts w:ascii="宋体" w:hAnsi="宋体"/>
          <w:bCs/>
          <w:sz w:val="24"/>
          <w:szCs w:val="24"/>
          <w:highlight w:val="none"/>
        </w:rPr>
        <w:t xml:space="preserve">评标结束后，</w:t>
      </w:r>
      <w:r>
        <w:rPr>
          <w:rFonts w:hint="eastAsia" w:ascii="宋体" w:hAnsi="宋体"/>
          <w:bCs/>
          <w:sz w:val="24"/>
          <w:szCs w:val="24"/>
          <w:highlight w:val="none"/>
        </w:rPr>
        <w:t xml:space="preserve">采购人</w:t>
      </w:r>
      <w:r>
        <w:rPr>
          <w:rFonts w:ascii="宋体" w:hAnsi="宋体"/>
          <w:bCs/>
          <w:sz w:val="24"/>
          <w:szCs w:val="24"/>
          <w:highlight w:val="none"/>
        </w:rPr>
        <w:t xml:space="preserve">将不再告知未通过资格审查和</w:t>
      </w:r>
      <w:r>
        <w:rPr>
          <w:rFonts w:hint="eastAsia" w:ascii="宋体" w:hAnsi="宋体"/>
          <w:bCs/>
          <w:sz w:val="24"/>
          <w:szCs w:val="24"/>
          <w:highlight w:val="none"/>
        </w:rPr>
        <w:t xml:space="preserve">符合性</w:t>
      </w:r>
      <w:r>
        <w:rPr>
          <w:rFonts w:ascii="宋体" w:hAnsi="宋体"/>
          <w:bCs/>
          <w:sz w:val="24"/>
          <w:szCs w:val="24"/>
          <w:highlight w:val="none"/>
        </w:rPr>
        <w:t xml:space="preserve">审查的原因。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25.</w:t>
      </w:r>
      <w:r>
        <w:rPr>
          <w:rFonts w:ascii="宋体" w:hAnsi="宋体"/>
          <w:sz w:val="24"/>
          <w:szCs w:val="24"/>
          <w:highlight w:val="none"/>
        </w:rPr>
        <w:t xml:space="preserve">4</w:t>
      </w:r>
      <w:r>
        <w:rPr>
          <w:rFonts w:hint="eastAsia" w:ascii="宋体" w:hAnsi="宋体"/>
          <w:bCs/>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（1）投标文件中开标一览表内容与投标文件中相应内容不一致的，以开标一览表为准。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（2）大写金额和小写金额不一致的，以大写金额为准。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（3）单价金额小数点或者百分比有明显错位的，以开标一览表的总价为准，并修改单价。</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（4）总价金额与按单价汇总金额不一致的，以单价金额计算结果为准。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同时出现两种以上错误的，按照前款规定的顺序修正。</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25.</w:t>
      </w:r>
      <w:r>
        <w:rPr>
          <w:rFonts w:ascii="宋体" w:hAnsi="宋体"/>
          <w:sz w:val="24"/>
          <w:szCs w:val="24"/>
          <w:highlight w:val="none"/>
        </w:rPr>
        <w:t xml:space="preserve">5</w:t>
      </w:r>
      <w:r>
        <w:rPr>
          <w:rFonts w:hint="eastAsia" w:ascii="宋体" w:hAnsi="宋体"/>
          <w:sz w:val="24"/>
          <w:szCs w:val="24"/>
          <w:highlight w:val="none"/>
        </w:rPr>
        <w:t xml:space="preserve"> </w:t>
      </w:r>
      <w:r>
        <w:rPr>
          <w:rFonts w:hint="eastAsia" w:ascii="宋体" w:hAnsi="宋体"/>
          <w:bCs/>
          <w:sz w:val="24"/>
          <w:szCs w:val="24"/>
          <w:highlight w:val="none"/>
        </w:rPr>
        <w:t xml:space="preserve">评委会将按上述修正错误的方法调整投标文件中的投标报价，并</w:t>
      </w:r>
      <w:r>
        <w:rPr>
          <w:rFonts w:ascii="宋体" w:hAnsi="宋体"/>
          <w:bCs/>
          <w:sz w:val="24"/>
          <w:szCs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告知</w:t>
      </w:r>
      <w:r>
        <w:rPr>
          <w:rFonts w:ascii="宋体" w:hAnsi="宋体"/>
          <w:bCs/>
          <w:sz w:val="24"/>
          <w:szCs w:val="24"/>
          <w:highlight w:val="none"/>
        </w:rPr>
        <w:t xml:space="preserve">投标人，</w:t>
      </w:r>
      <w:r>
        <w:rPr>
          <w:rFonts w:hint="eastAsia" w:ascii="宋体" w:hAnsi="宋体"/>
          <w:bCs/>
          <w:sz w:val="24"/>
          <w:szCs w:val="24"/>
          <w:highlight w:val="none"/>
        </w:rPr>
        <w:t xml:space="preserve">调整后的价格应对投标人具有约束力。如果投标人不接受修正后的价格，则其投标将被拒绝。</w:t>
      </w:r>
      <w:r/>
    </w:p>
    <w:p>
      <w:pPr>
        <w:ind w:firstLine="420"/>
        <w:spacing w:line="360" w:lineRule="auto"/>
        <w:rPr>
          <w:rFonts w:ascii="宋体" w:hAnsi="宋体"/>
          <w:sz w:val="24"/>
          <w:szCs w:val="24"/>
          <w:highlight w:val="none"/>
        </w:rPr>
      </w:pPr>
      <w:r/>
      <w:bookmarkStart w:id="155" w:name="_Toc513029234"/>
      <w:r/>
      <w:bookmarkStart w:id="156" w:name="_Toc20823306"/>
      <w:r/>
      <w:bookmarkStart w:id="157" w:name="_Toc16938550"/>
      <w:r>
        <w:rPr>
          <w:rFonts w:hint="eastAsia" w:ascii="宋体" w:hAnsi="宋体"/>
          <w:sz w:val="24"/>
          <w:szCs w:val="24"/>
          <w:highlight w:val="none"/>
        </w:rPr>
        <w:t xml:space="preserve">25.6投标人在开、评标全过程中应保持通讯畅通，及时登录苏采云系统查阅</w:t>
      </w:r>
      <w:r>
        <w:rPr>
          <w:rFonts w:ascii="宋体" w:hAnsi="宋体"/>
          <w:sz w:val="24"/>
          <w:szCs w:val="24"/>
          <w:highlight w:val="none"/>
        </w:rPr>
        <w:t xml:space="preserve">、答复相关</w:t>
      </w:r>
      <w:r>
        <w:rPr>
          <w:rFonts w:hint="eastAsia" w:ascii="宋体" w:hAnsi="宋体"/>
          <w:sz w:val="24"/>
          <w:szCs w:val="24"/>
          <w:highlight w:val="none"/>
        </w:rPr>
        <w:t xml:space="preserve">信息</w:t>
      </w:r>
      <w:r>
        <w:rPr>
          <w:rFonts w:ascii="宋体" w:hAnsi="宋体"/>
          <w:sz w:val="24"/>
          <w:szCs w:val="24"/>
          <w:highlight w:val="none"/>
        </w:rPr>
        <w:t xml:space="preserve">，</w:t>
      </w:r>
      <w:r>
        <w:rPr>
          <w:rFonts w:hint="eastAsia" w:ascii="宋体" w:hAnsi="宋体"/>
          <w:sz w:val="24"/>
          <w:szCs w:val="24"/>
          <w:highlight w:val="none"/>
        </w:rPr>
        <w:t xml:space="preserve">并安排专人与采购人及评标委员会联系。</w:t>
      </w:r>
      <w:r/>
    </w:p>
    <w:p>
      <w:pPr>
        <w:pStyle w:val="1075"/>
        <w:ind w:firstLine="420"/>
        <w:spacing w:before="0" w:after="0" w:line="360" w:lineRule="auto"/>
        <w:rPr>
          <w:b w:val="0"/>
          <w:bCs w:val="0"/>
          <w:sz w:val="24"/>
          <w:szCs w:val="24"/>
          <w:highlight w:val="none"/>
        </w:rPr>
      </w:pPr>
      <w:r>
        <w:rPr>
          <w:rFonts w:hint="eastAsia"/>
          <w:b w:val="0"/>
          <w:bCs w:val="0"/>
          <w:sz w:val="24"/>
          <w:szCs w:val="24"/>
          <w:highlight w:val="none"/>
        </w:rPr>
        <w:t xml:space="preserve">26、</w:t>
      </w:r>
      <w:bookmarkEnd w:id="155"/>
      <w:r/>
      <w:bookmarkEnd w:id="156"/>
      <w:r/>
      <w:bookmarkEnd w:id="157"/>
      <w:r>
        <w:rPr>
          <w:rFonts w:hint="eastAsia"/>
          <w:b w:val="0"/>
          <w:bCs w:val="0"/>
          <w:sz w:val="24"/>
          <w:szCs w:val="24"/>
          <w:highlight w:val="none"/>
        </w:rPr>
        <w:t xml:space="preserve">无效投标条款和废标条款</w:t>
      </w:r>
      <w:r/>
    </w:p>
    <w:p>
      <w:pPr>
        <w:ind w:left="479"/>
        <w:spacing w:line="360" w:lineRule="auto"/>
        <w:rPr>
          <w:rFonts w:ascii="宋体" w:hAnsi="宋体"/>
          <w:bCs/>
          <w:sz w:val="24"/>
          <w:szCs w:val="24"/>
          <w:highlight w:val="none"/>
        </w:rPr>
      </w:pPr>
      <w:r/>
      <w:bookmarkStart w:id="158" w:name="_Toc513029235"/>
      <w:r/>
      <w:bookmarkStart w:id="159" w:name="_Toc16938551"/>
      <w:r/>
      <w:bookmarkStart w:id="160" w:name="_Toc20823307"/>
      <w:r>
        <w:rPr>
          <w:rFonts w:hint="eastAsia" w:ascii="宋体" w:hAnsi="宋体"/>
          <w:bCs/>
          <w:sz w:val="24"/>
          <w:szCs w:val="24"/>
          <w:highlight w:val="none"/>
        </w:rPr>
        <w:t xml:space="preserve">26.1无效投标条款</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26.1.2 投标人未按照招标文件要求上传电子投标文件的。</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26.1.3同一投标人提交两个（含两个）以上不同的投标报价的。</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26.1.4投标人不具备招标文件中规定资格要求的。</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26.1.5投标人的报价超过了采购预算或最高限价的。</w:t>
      </w:r>
      <w:r/>
    </w:p>
    <w:p>
      <w:pPr>
        <w:ind w:firstLine="480"/>
        <w:spacing w:line="360" w:lineRule="auto"/>
        <w:rPr>
          <w:rFonts w:ascii="宋体" w:hAnsi="宋体"/>
          <w:bCs/>
          <w:i/>
          <w:sz w:val="24"/>
          <w:szCs w:val="24"/>
          <w:highlight w:val="none"/>
          <w:u w:val="single"/>
        </w:rPr>
      </w:pPr>
      <w:r>
        <w:rPr>
          <w:rFonts w:hint="eastAsia" w:ascii="宋体" w:hAnsi="宋体"/>
          <w:bCs/>
          <w:sz w:val="24"/>
          <w:szCs w:val="24"/>
          <w:highlight w:val="none"/>
        </w:rPr>
        <w:t xml:space="preserve">26.1.6未通过符合性审查的。</w:t>
      </w:r>
      <w:r/>
    </w:p>
    <w:p>
      <w:pPr>
        <w:ind w:firstLine="360"/>
        <w:spacing w:line="360" w:lineRule="auto"/>
        <w:rPr>
          <w:rFonts w:ascii="宋体" w:hAnsi="宋体"/>
          <w:bCs/>
          <w:i/>
          <w:sz w:val="24"/>
          <w:szCs w:val="24"/>
          <w:highlight w:val="none"/>
          <w:u w:val="single"/>
        </w:rPr>
      </w:pPr>
      <w:r>
        <w:rPr>
          <w:rFonts w:hint="eastAsia" w:ascii="宋体" w:hAnsi="宋体"/>
          <w:bCs/>
          <w:sz w:val="24"/>
          <w:szCs w:val="24"/>
          <w:highlight w:val="none"/>
        </w:rPr>
        <w:t xml:space="preserve"> 26.1.7不符合招标文件中规定的实质性要求和条件的（</w:t>
      </w:r>
      <w:r>
        <w:rPr>
          <w:rFonts w:hint="eastAsia" w:ascii="宋体" w:hAnsi="宋体"/>
          <w:bCs/>
          <w:i/>
          <w:sz w:val="24"/>
          <w:szCs w:val="24"/>
          <w:highlight w:val="none"/>
          <w:u w:val="single"/>
        </w:rPr>
        <w:t xml:space="preserve">本招标文件中斜体且有下划线部分为实质性要求和条件）。</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26.1.9 投标文件含有采购人不能接受的附加条件的。</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26.1.11 投标文件未按照招标文件要求加盖CA</w:t>
      </w:r>
      <w:r>
        <w:rPr>
          <w:rFonts w:ascii="宋体" w:hAnsi="宋体"/>
          <w:bCs/>
          <w:sz w:val="24"/>
          <w:szCs w:val="24"/>
          <w:highlight w:val="none"/>
        </w:rPr>
        <w:t xml:space="preserve">电子公章的</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26.1.12其他法律、法规及本招标文件规定的属无效投标的情形。</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26.2废标条款</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26.2.3因重大变故，采购任务取消的。</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26.2.4评标委员会认定招标文件存在歧义、重大缺陷导致评审工作无法进行。</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26.2.5 因</w:t>
      </w:r>
      <w:r>
        <w:rPr>
          <w:rFonts w:hint="eastAsia" w:ascii="宋体" w:hAnsi="宋体"/>
          <w:sz w:val="24"/>
          <w:szCs w:val="24"/>
          <w:highlight w:val="none"/>
        </w:rPr>
        <w:t xml:space="preserve">苏采云系统</w:t>
      </w:r>
      <w:r>
        <w:rPr>
          <w:rFonts w:ascii="宋体" w:hAnsi="宋体"/>
          <w:bCs/>
          <w:sz w:val="24"/>
          <w:szCs w:val="24"/>
          <w:highlight w:val="none"/>
        </w:rPr>
        <w:t xml:space="preserve">系统故障原因造成开标不成功</w:t>
      </w:r>
      <w:r>
        <w:rPr>
          <w:rFonts w:hint="eastAsia" w:ascii="宋体" w:hAnsi="宋体"/>
          <w:bCs/>
          <w:sz w:val="24"/>
          <w:szCs w:val="24"/>
          <w:highlight w:val="none"/>
        </w:rPr>
        <w:t xml:space="preserve">的</w:t>
      </w:r>
      <w:r>
        <w:rPr>
          <w:rFonts w:ascii="宋体" w:hAnsi="宋体"/>
          <w:bCs/>
          <w:sz w:val="24"/>
          <w:szCs w:val="24"/>
          <w:highlight w:val="none"/>
        </w:rPr>
        <w:t xml:space="preserve">。</w:t>
      </w:r>
      <w:r/>
    </w:p>
    <w:p>
      <w:pPr>
        <w:ind w:left="479"/>
        <w:spacing w:line="360" w:lineRule="auto"/>
        <w:rPr>
          <w:rFonts w:ascii="宋体" w:hAnsi="宋体"/>
          <w:bCs/>
          <w:sz w:val="24"/>
          <w:szCs w:val="24"/>
          <w:highlight w:val="none"/>
        </w:rPr>
      </w:pPr>
      <w:r>
        <w:rPr>
          <w:rFonts w:hint="eastAsia" w:ascii="宋体" w:hAnsi="宋体"/>
          <w:bCs/>
          <w:sz w:val="24"/>
          <w:szCs w:val="24"/>
          <w:highlight w:val="none"/>
        </w:rPr>
        <w:t xml:space="preserve">26.3 投标截止时间结束后参加投标的供应商不足三家的处理：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78"/>
        <w:ind w:firstLine="482"/>
        <w:spacing w:before="145" w:after="145" w:line="360" w:lineRule="auto"/>
        <w:rPr>
          <w:sz w:val="24"/>
          <w:szCs w:val="24"/>
          <w:highlight w:val="none"/>
        </w:rPr>
      </w:pPr>
      <w:r/>
      <w:bookmarkStart w:id="161" w:name="_Toc120614219"/>
      <w:r>
        <w:rPr>
          <w:rFonts w:hint="eastAsia"/>
          <w:sz w:val="24"/>
          <w:szCs w:val="24"/>
          <w:highlight w:val="none"/>
        </w:rPr>
        <w:t xml:space="preserve">六、</w:t>
      </w:r>
      <w:bookmarkEnd w:id="158"/>
      <w:r/>
      <w:bookmarkEnd w:id="159"/>
      <w:r/>
      <w:bookmarkEnd w:id="160"/>
      <w:r>
        <w:rPr>
          <w:rFonts w:hint="eastAsia"/>
          <w:sz w:val="24"/>
          <w:szCs w:val="24"/>
          <w:highlight w:val="none"/>
        </w:rPr>
        <w:t xml:space="preserve">定标</w:t>
      </w:r>
      <w:bookmarkEnd w:id="161"/>
      <w:r/>
      <w:r/>
    </w:p>
    <w:p>
      <w:pPr>
        <w:pStyle w:val="1075"/>
        <w:ind w:firstLine="600"/>
        <w:spacing w:before="0" w:after="0" w:line="360" w:lineRule="auto"/>
        <w:rPr>
          <w:rFonts w:ascii="黑体" w:hAnsi="宋体" w:cs="Times New Roman"/>
          <w:b w:val="0"/>
          <w:sz w:val="24"/>
          <w:szCs w:val="24"/>
          <w:highlight w:val="none"/>
        </w:rPr>
      </w:pPr>
      <w:r/>
      <w:bookmarkStart w:id="162" w:name="_Toc513029238"/>
      <w:r/>
      <w:bookmarkStart w:id="163" w:name="_Toc20823310"/>
      <w:r/>
      <w:bookmarkStart w:id="164" w:name="_Toc16938554"/>
      <w:r>
        <w:rPr>
          <w:rFonts w:hint="eastAsia" w:ascii="黑体" w:hAnsi="宋体" w:cs="Times New Roman"/>
          <w:b w:val="0"/>
          <w:sz w:val="24"/>
          <w:szCs w:val="24"/>
          <w:highlight w:val="none"/>
        </w:rPr>
        <w:t xml:space="preserve">27、</w:t>
      </w:r>
      <w:bookmarkEnd w:id="162"/>
      <w:r>
        <w:rPr>
          <w:rFonts w:hint="eastAsia" w:ascii="黑体" w:hAnsi="宋体" w:cs="Times New Roman"/>
          <w:b w:val="0"/>
          <w:sz w:val="24"/>
          <w:szCs w:val="24"/>
          <w:highlight w:val="none"/>
        </w:rPr>
        <w:t xml:space="preserve">确定</w:t>
      </w:r>
      <w:bookmarkEnd w:id="163"/>
      <w:r/>
      <w:bookmarkEnd w:id="164"/>
      <w:r>
        <w:rPr>
          <w:rFonts w:hint="eastAsia" w:ascii="黑体" w:hAnsi="宋体" w:cs="Times New Roman"/>
          <w:b w:val="0"/>
          <w:sz w:val="24"/>
          <w:szCs w:val="24"/>
          <w:highlight w:val="none"/>
        </w:rPr>
        <w:t xml:space="preserve">中标单位</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27.1中标候选人的选取原则和数量见招标文件第五章规定。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27.2 采购人应根据评委会推荐的中标候选人确定中标人。</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采购人将在“江苏政府采购网”发布中标公告，公告期限为1个工作日。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27.4.2向采购人、采购人行贿或者提供其他不正当利益的。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360" w:lineRule="auto"/>
        <w:rPr>
          <w:rFonts w:ascii="宋体" w:hAnsi="宋体"/>
          <w:sz w:val="24"/>
          <w:szCs w:val="24"/>
          <w:highlight w:val="none"/>
        </w:rPr>
      </w:pPr>
      <w:r/>
      <w:bookmarkStart w:id="165"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1075"/>
        <w:ind w:firstLine="600"/>
        <w:spacing w:before="0" w:after="0" w:line="360" w:lineRule="auto"/>
        <w:rPr>
          <w:rFonts w:ascii="黑体" w:hAnsi="宋体" w:cs="Times New Roman"/>
          <w:b w:val="0"/>
          <w:sz w:val="24"/>
          <w:szCs w:val="24"/>
          <w:highlight w:val="none"/>
        </w:rPr>
      </w:pPr>
      <w:r>
        <w:rPr>
          <w:rFonts w:hint="eastAsia" w:ascii="黑体" w:hAnsi="宋体" w:cs="Times New Roman"/>
          <w:b w:val="0"/>
          <w:sz w:val="24"/>
          <w:szCs w:val="24"/>
          <w:highlight w:val="none"/>
        </w:rPr>
        <w:t xml:space="preserve">28、质疑处理</w:t>
      </w:r>
      <w:bookmarkEnd w:id="165"/>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r/>
    </w:p>
    <w:p>
      <w:pPr>
        <w:ind w:firstLine="480"/>
        <w:spacing w:line="360" w:lineRule="auto"/>
        <w:rPr>
          <w:rFonts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360" w:lineRule="auto"/>
        <w:rPr>
          <w:rFonts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p>
    <w:p>
      <w:pPr>
        <w:ind w:firstLine="480"/>
        <w:spacing w:line="360" w:lineRule="auto"/>
        <w:rPr>
          <w:rFonts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p>
    <w:p>
      <w:pPr>
        <w:ind w:firstLine="480"/>
        <w:spacing w:line="360" w:lineRule="auto"/>
        <w:rPr>
          <w:rFonts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highlight w:val="none"/>
        </w:rPr>
      </w:pPr>
      <w:r>
        <w:rPr>
          <w:rFonts w:hint="eastAsia" w:ascii="宋体" w:hAnsi="宋体"/>
          <w:sz w:val="24"/>
          <w:szCs w:val="24"/>
          <w:highlight w:val="none"/>
        </w:rPr>
        <w:t xml:space="preserve">28.4供应商（含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项目需求</w:t>
      </w:r>
      <w:r>
        <w:rPr>
          <w:rFonts w:ascii="宋体" w:hAnsi="宋体"/>
          <w:sz w:val="24"/>
          <w:szCs w:val="24"/>
          <w:highlight w:val="none"/>
        </w:rPr>
        <w:t xml:space="preserve">、</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p>
    <w:p>
      <w:pPr>
        <w:ind w:firstLine="482"/>
        <w:spacing w:line="360" w:lineRule="auto"/>
        <w:rPr>
          <w:rFonts w:ascii="宋体" w:hAnsi="宋体"/>
          <w:b/>
          <w:sz w:val="24"/>
          <w:szCs w:val="24"/>
          <w:highlight w:val="none"/>
        </w:rPr>
      </w:pPr>
      <w:r>
        <w:rPr>
          <w:rFonts w:hint="eastAsia" w:ascii="宋体" w:hAnsi="宋体"/>
          <w:sz w:val="24"/>
          <w:szCs w:val="24"/>
          <w:highlight w:val="none"/>
        </w:rPr>
        <w:t xml:space="preserve">供应商（含</w:t>
      </w:r>
      <w:r>
        <w:rPr>
          <w:rFonts w:ascii="宋体" w:hAnsi="宋体"/>
          <w:sz w:val="24"/>
          <w:szCs w:val="24"/>
          <w:highlight w:val="none"/>
        </w:rPr>
        <w:t xml:space="preserve">潜在供应商）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请向采购人或采购代理机构提出，由</w:t>
      </w:r>
      <w:r>
        <w:rPr>
          <w:rFonts w:hint="eastAsia" w:ascii="宋体" w:hAnsi="宋体"/>
          <w:sz w:val="24"/>
          <w:szCs w:val="24"/>
          <w:highlight w:val="none"/>
        </w:rPr>
        <w:t xml:space="preserve">采购代理</w:t>
      </w:r>
      <w:r>
        <w:rPr>
          <w:rFonts w:ascii="宋体" w:hAnsi="宋体"/>
          <w:sz w:val="24"/>
          <w:szCs w:val="24"/>
          <w:highlight w:val="none"/>
        </w:rPr>
        <w:t xml:space="preserve">机构负责答复。</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28.5.4 未参加投标活动的供应商或在投标活动中自身权益未受到损害的供应商所提出的质疑。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sz w:val="24"/>
          <w:szCs w:val="24"/>
          <w:highlight w:val="none"/>
        </w:rPr>
      </w:pPr>
      <w:r>
        <w:rPr>
          <w:rFonts w:hint="eastAsia" w:ascii="宋体" w:hAnsi="宋体"/>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75"/>
        <w:ind w:firstLine="600"/>
        <w:spacing w:before="0" w:after="0" w:line="360" w:lineRule="auto"/>
        <w:rPr>
          <w:rFonts w:ascii="黑体" w:hAnsi="宋体" w:cs="Times New Roman"/>
          <w:b w:val="0"/>
          <w:sz w:val="24"/>
          <w:szCs w:val="24"/>
          <w:highlight w:val="none"/>
        </w:rPr>
      </w:pPr>
      <w:r>
        <w:rPr>
          <w:rFonts w:hint="eastAsia" w:ascii="黑体" w:hAnsi="宋体" w:cs="Times New Roman"/>
          <w:b w:val="0"/>
          <w:sz w:val="24"/>
          <w:szCs w:val="24"/>
          <w:highlight w:val="none"/>
        </w:rPr>
        <w:t xml:space="preserve">29、中标通知书</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29.l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8"/>
        <w:spacing w:before="145" w:after="145" w:line="360" w:lineRule="auto"/>
        <w:rPr>
          <w:sz w:val="24"/>
          <w:szCs w:val="24"/>
          <w:highlight w:val="none"/>
        </w:rPr>
      </w:pPr>
      <w:r/>
      <w:bookmarkStart w:id="166" w:name="_Toc16938552"/>
      <w:r/>
      <w:bookmarkStart w:id="167" w:name="_Toc513029236"/>
      <w:r/>
      <w:bookmarkStart w:id="168" w:name="_Toc20823308"/>
      <w:r/>
      <w:bookmarkStart w:id="169" w:name="_Toc120614220"/>
      <w:r>
        <w:rPr>
          <w:rFonts w:hint="eastAsia"/>
          <w:sz w:val="24"/>
          <w:szCs w:val="24"/>
          <w:highlight w:val="none"/>
        </w:rPr>
        <w:t xml:space="preserve">七、授予合同</w:t>
      </w:r>
      <w:bookmarkEnd w:id="166"/>
      <w:r/>
      <w:bookmarkEnd w:id="167"/>
      <w:r/>
      <w:bookmarkEnd w:id="168"/>
      <w:r/>
      <w:bookmarkEnd w:id="169"/>
      <w:r/>
      <w:r/>
    </w:p>
    <w:p>
      <w:pPr>
        <w:pStyle w:val="1075"/>
        <w:ind w:firstLine="600"/>
        <w:spacing w:before="0" w:after="0" w:line="360" w:lineRule="auto"/>
        <w:rPr>
          <w:rFonts w:ascii="黑体" w:hAnsi="宋体" w:cs="Times New Roman"/>
          <w:b w:val="0"/>
          <w:sz w:val="24"/>
          <w:szCs w:val="24"/>
          <w:highlight w:val="none"/>
        </w:rPr>
      </w:pPr>
      <w:r/>
      <w:bookmarkStart w:id="170" w:name="_Toc513029237"/>
      <w:r/>
      <w:bookmarkStart w:id="171" w:name="_Toc20823309"/>
      <w:r/>
      <w:bookmarkStart w:id="172" w:name="_Toc16938553"/>
      <w:r>
        <w:rPr>
          <w:rFonts w:hint="eastAsia" w:ascii="黑体" w:hAnsi="宋体" w:cs="Times New Roman"/>
          <w:b w:val="0"/>
          <w:sz w:val="24"/>
          <w:szCs w:val="24"/>
          <w:highlight w:val="none"/>
        </w:rPr>
        <w:t xml:space="preserve">30. 签订合同</w:t>
      </w:r>
      <w:r/>
    </w:p>
    <w:p>
      <w:pPr>
        <w:ind w:firstLine="600"/>
        <w:spacing w:line="360" w:lineRule="auto"/>
        <w:rPr>
          <w:rFonts w:ascii="宋体" w:hAnsi="宋体"/>
          <w:sz w:val="24"/>
          <w:szCs w:val="24"/>
          <w:highlight w:val="none"/>
        </w:rPr>
      </w:pPr>
      <w:r>
        <w:rPr>
          <w:rFonts w:hint="eastAsia" w:ascii="宋体" w:hAnsi="宋体"/>
          <w:bCs/>
          <w:sz w:val="24"/>
          <w:szCs w:val="24"/>
          <w:highlight w:val="none"/>
        </w:rPr>
        <w:t xml:space="preserve">30</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30.2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30.3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75"/>
        <w:ind w:firstLine="600"/>
        <w:spacing w:before="0" w:after="0" w:line="360" w:lineRule="auto"/>
        <w:rPr>
          <w:rFonts w:ascii="黑体" w:hAnsi="宋体" w:cs="Times New Roman"/>
          <w:b w:val="0"/>
          <w:sz w:val="24"/>
          <w:szCs w:val="24"/>
          <w:highlight w:val="none"/>
        </w:rPr>
      </w:pPr>
      <w:r>
        <w:rPr>
          <w:rFonts w:hint="eastAsia" w:ascii="黑体" w:hAnsi="宋体" w:cs="Times New Roman"/>
          <w:b w:val="0"/>
          <w:sz w:val="24"/>
          <w:szCs w:val="24"/>
          <w:highlight w:val="none"/>
        </w:rPr>
        <w:t xml:space="preserve">31、服务（包含与服务相关的货物）的追加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0"/>
      <w:r/>
      <w:bookmarkEnd w:id="171"/>
      <w:r/>
      <w:bookmarkEnd w:id="172"/>
      <w:r/>
      <w:r/>
    </w:p>
    <w:p>
      <w:pPr>
        <w:ind w:firstLine="480"/>
        <w:spacing w:line="520" w:lineRule="exact"/>
        <w:widowControl/>
        <w:rPr>
          <w:rFonts w:ascii="宋体" w:hAnsi="宋体"/>
          <w:b/>
          <w:bCs/>
          <w:color w:val="000000"/>
          <w:sz w:val="24"/>
          <w:szCs w:val="20"/>
          <w:highlight w:val="none"/>
          <w:lang w:val="zh-CN"/>
        </w:rPr>
      </w:pPr>
      <w:r>
        <w:rPr>
          <w:rFonts w:hint="eastAsia" w:ascii="黑体" w:hAnsi="宋体"/>
          <w:sz w:val="24"/>
          <w:szCs w:val="24"/>
          <w:highlight w:val="none"/>
        </w:rPr>
        <w:t xml:space="preserve">32、</w:t>
      </w:r>
      <w:r>
        <w:rPr>
          <w:rFonts w:hint="eastAsia" w:ascii="宋体" w:hAnsi="宋体"/>
          <w:b/>
          <w:bCs/>
          <w:color w:val="000000"/>
          <w:sz w:val="24"/>
          <w:szCs w:val="20"/>
          <w:highlight w:val="none"/>
          <w:lang w:val="zh-CN"/>
        </w:rPr>
        <w:t xml:space="preserve">政府采购线上合同信用融资政策</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rPr>
        <w:t xml:space="preserve">32.1</w:t>
      </w:r>
      <w:r>
        <w:rPr>
          <w:rFonts w:hint="eastAsia" w:ascii="宋体" w:hAnsi="宋体"/>
          <w:color w:val="000000"/>
          <w:sz w:val="24"/>
          <w:szCs w:val="20"/>
          <w:highlight w:val="none"/>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000000"/>
          <w:sz w:val="24"/>
          <w:szCs w:val="20"/>
          <w:highlight w:val="none"/>
        </w:rPr>
        <w:t xml:space="preserve">江苏</w:t>
      </w:r>
      <w:r>
        <w:rPr>
          <w:rFonts w:hint="eastAsia" w:ascii="宋体" w:hAnsi="宋体"/>
          <w:color w:val="000000"/>
          <w:sz w:val="24"/>
          <w:szCs w:val="20"/>
          <w:highlight w:val="none"/>
          <w:lang w:val="zh-CN"/>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32.2进口产品</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ascii="宋体" w:hAnsi="宋体"/>
          <w:b/>
          <w:bCs/>
          <w:color w:val="000000"/>
          <w:sz w:val="24"/>
          <w:szCs w:val="20"/>
          <w:highlight w:val="none"/>
          <w:lang w:val="zh-CN"/>
        </w:rPr>
      </w:pPr>
      <w:r>
        <w:rPr>
          <w:rFonts w:hint="eastAsia" w:ascii="宋体" w:hAnsi="宋体"/>
          <w:color w:val="000000"/>
          <w:sz w:val="24"/>
          <w:szCs w:val="20"/>
          <w:highlight w:val="none"/>
          <w:lang w:val="zh-CN"/>
        </w:rPr>
        <w:t xml:space="preserve">32.3中小企业、监狱企业及残疾人福利性单位</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32.3.1中小企业定义：</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中小企业是</w:t>
      </w:r>
      <w:r>
        <w:rPr>
          <w:rFonts w:hint="eastAsia" w:ascii="宋体" w:hAnsi="宋体"/>
          <w:color w:val="000000"/>
          <w:sz w:val="24"/>
          <w:szCs w:val="20"/>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32.3.2供应商提供的货物、工程或者服务符合下列情形的，享受中小企业扶持政策：</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32.3.2.1在货物采购项目中，货物由中小企业制造，即货物由中小企业生产且使用该中小企业商号或者注册商标；</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32.3.2.2在工程采购项目中，工程由中小企业承建，即工程施工单位为中小企业；</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32.3.3在货物采购项目中，供应商提供的货物既有中小企业制造货物，也有大型企业制造货物的，不享受中小企业扶持政策。</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32.3.6残疾人福利单位定义：享受政府采购支持政策的残疾人福利性单位应当同时满足以下条件：</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32.3.6.1安置的残疾人占本单位在职职工人数的比例不低于25%（含25%），并且安置的残疾人人数不少于10 人（含10 人）；</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32.3.6.2依法与安置的每位残疾人签订了一年以上（含一年）的劳动合同或服务协议；</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32.3.6.3为安置的每位残疾人按月足额缴纳了基本养老保险、基本医疗保险、失业保险、工伤保险和生育保险等社会保险费；</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32.3.7本项目是否专门面向中小企业预留采购份额见第一章《招标公告》。</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32.3.8采购标的对应的中小企业划分标准所属行业见第四章《采购需求》。</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32.3.9小微企业价格评审优惠的政策：见第五章《评标方法和评标标准》。</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32.4政府采购节能产品、环境标志产品</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32.4.1严格执行政府采购关于支持</w:t>
      </w:r>
      <w:r>
        <w:rPr>
          <w:rFonts w:hint="eastAsia" w:ascii="宋体" w:hAnsi="宋体"/>
          <w:color w:val="000000"/>
          <w:sz w:val="24"/>
          <w:szCs w:val="20"/>
          <w:highlight w:val="none"/>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32.5绿色包装</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32.6政府采购创新产品</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采购人优先采购各级政府部门公开发布的有效期内的创新产品、创新服务、首台套、首购首用等《目录》的创新产品。</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32.7绿色数据中心政策 </w:t>
      </w:r>
      <w:r/>
    </w:p>
    <w:p>
      <w:pPr>
        <w:ind w:firstLine="480"/>
        <w:spacing w:line="520" w:lineRule="exact"/>
        <w:widowControl/>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本文件中若涉及到数据中心采购，采购人应依据《绿色数据中心政府采购需求标准（试行）》（财办库〔2023〕7号）文件精神</w:t>
      </w:r>
      <w:r>
        <w:rPr>
          <w:rFonts w:hint="eastAsia" w:ascii="宋体" w:hAnsi="宋体"/>
          <w:color w:val="000000"/>
          <w:sz w:val="24"/>
          <w:szCs w:val="20"/>
          <w:highlight w:val="none"/>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900" w:leader="none"/>
        </w:tabs>
        <w:rPr>
          <w:rFonts w:ascii="宋体" w:hAnsi="宋体"/>
          <w:color w:val="000000"/>
          <w:sz w:val="24"/>
          <w:highlight w:val="none"/>
        </w:rPr>
      </w:pPr>
      <w:r>
        <w:rPr>
          <w:rFonts w:hint="eastAsia" w:ascii="宋体" w:hAnsi="宋体"/>
          <w:color w:val="000000"/>
          <w:sz w:val="24"/>
          <w:highlight w:val="none"/>
        </w:rPr>
        <w:t xml:space="preserve">32.8履约保证金政策</w:t>
      </w:r>
      <w:r/>
    </w:p>
    <w:p>
      <w:pPr>
        <w:ind w:firstLine="480"/>
        <w:spacing w:line="500" w:lineRule="exact"/>
        <w:tabs>
          <w:tab w:val="left" w:pos="900" w:leader="none"/>
        </w:tabs>
        <w:rPr>
          <w:rFonts w:ascii="宋体" w:hAnsi="宋体"/>
          <w:color w:val="000000"/>
          <w:sz w:val="24"/>
          <w:highlight w:val="none"/>
        </w:rPr>
      </w:pPr>
      <w:r>
        <w:rPr>
          <w:rFonts w:hint="eastAsia" w:ascii="宋体" w:hAnsi="宋体"/>
          <w:color w:val="000000"/>
          <w:sz w:val="24"/>
          <w:highlight w:val="none"/>
        </w:rPr>
        <w:t xml:space="preserve">确需收取履约保证金的，履约保证金的缴纳形式：</w:t>
      </w:r>
      <w:r/>
    </w:p>
    <w:p>
      <w:pPr>
        <w:ind w:firstLine="480"/>
        <w:spacing w:line="500" w:lineRule="exact"/>
        <w:tabs>
          <w:tab w:val="left" w:pos="900" w:leader="none"/>
        </w:tabs>
        <w:rPr>
          <w:rFonts w:ascii="宋体" w:hAnsi="宋体"/>
          <w:color w:val="000000"/>
          <w:sz w:val="24"/>
          <w:highlight w:val="none"/>
        </w:rPr>
      </w:pPr>
      <w:r>
        <w:rPr>
          <w:rFonts w:hint="eastAsia" w:ascii="宋体" w:hAnsi="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tabs>
          <w:tab w:val="left" w:pos="900" w:leader="none"/>
        </w:tabs>
        <w:rPr>
          <w:rFonts w:ascii="宋体" w:hAnsi="宋体"/>
          <w:color w:val="000000"/>
          <w:sz w:val="24"/>
          <w:highlight w:val="none"/>
        </w:rPr>
      </w:pPr>
      <w:r>
        <w:rPr>
          <w:rFonts w:hint="eastAsia" w:ascii="宋体" w:hAnsi="宋体"/>
          <w:color w:val="000000"/>
          <w:sz w:val="24"/>
          <w:highlight w:val="none"/>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000000"/>
          <w:sz w:val="24"/>
          <w:highlight w:val="none"/>
        </w:rPr>
        <w:t xml:space="preserve">5</w:t>
      </w:r>
      <w:r>
        <w:rPr>
          <w:rFonts w:hint="eastAsia" w:ascii="宋体" w:hAnsi="宋体"/>
          <w:color w:val="000000"/>
          <w:sz w:val="24"/>
          <w:highlight w:val="none"/>
        </w:rPr>
        <w:t xml:space="preserve">%。</w:t>
      </w:r>
      <w:r/>
    </w:p>
    <w:p>
      <w:pPr>
        <w:jc w:val="left"/>
        <w:rPr>
          <w:rFonts w:ascii="宋体" w:hAnsi="宋体"/>
          <w:color w:val="000000"/>
          <w:sz w:val="24"/>
          <w:highlight w:val="none"/>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olor w:val="000000"/>
          <w:sz w:val="24"/>
          <w:highlight w:val="none"/>
        </w:rPr>
        <w:br w:type="page" w:clear="all"/>
      </w:r>
      <w:r/>
    </w:p>
    <w:p>
      <w:pPr>
        <w:numPr>
          <w:ilvl w:val="0"/>
          <w:numId w:val="5"/>
        </w:numPr>
        <w:ind w:left="0"/>
        <w:jc w:val="center"/>
        <w:pageBreakBefore w:val="0"/>
        <w:spacing w:line="520" w:lineRule="exact"/>
        <w:rPr>
          <w:rFonts w:hint="eastAsia"/>
          <w:b/>
          <w:sz w:val="44"/>
          <w:szCs w:val="44"/>
          <w:highlight w:val="none"/>
        </w:rPr>
        <w:outlineLvl w:val="0"/>
      </w:pPr>
      <w:r>
        <w:rPr>
          <w:rFonts w:hint="eastAsia"/>
          <w:b/>
          <w:sz w:val="44"/>
          <w:szCs w:val="44"/>
          <w:highlight w:val="none"/>
        </w:rPr>
        <w:t xml:space="preserve">  项目需求</w:t>
      </w:r>
      <w:r/>
    </w:p>
    <w:p>
      <w:pPr>
        <w:pStyle w:val="822"/>
        <w:numPr>
          <w:ilvl w:val="-1"/>
          <w:numId w:val="0"/>
        </w:numPr>
        <w:ind w:left="0" w:firstLine="0"/>
        <w:rPr>
          <w:rFonts w:hint="default" w:eastAsia="仿宋_GB2312"/>
          <w:lang w:val="en-US" w:eastAsia="zh-CN"/>
        </w:rPr>
      </w:pPr>
      <w:r>
        <w:rPr>
          <w:rFonts w:hint="eastAsia"/>
          <w:lang w:eastAsia="zh-CN"/>
        </w:rPr>
        <w:t xml:space="preserve">驻场人员不少于</w:t>
      </w:r>
      <w:r>
        <w:rPr>
          <w:rFonts w:hint="eastAsia"/>
          <w:lang w:val="en-US" w:eastAsia="zh-CN"/>
        </w:rPr>
        <w:t xml:space="preserve">8人，相关要求见评分细则</w:t>
      </w:r>
      <w:r/>
    </w:p>
    <w:tbl>
      <w:tblPr>
        <w:tblStyle w:val="821"/>
        <w:tblW w:w="4439" w:type="pct"/>
        <w:jc w:val="center"/>
        <w:tblLayout w:type="fixed"/>
        <w:tblCellMar>
          <w:left w:w="108" w:type="dxa"/>
          <w:top w:w="0" w:type="dxa"/>
          <w:right w:w="108" w:type="dxa"/>
          <w:bottom w:w="0" w:type="dxa"/>
        </w:tblCellMar>
        <w:tblLook w:val="04A0" w:firstRow="1" w:lastRow="0" w:firstColumn="1" w:lastColumn="0" w:noHBand="0" w:noVBand="1"/>
      </w:tblPr>
      <w:tblGrid>
        <w:gridCol w:w="766"/>
        <w:gridCol w:w="1651"/>
        <w:gridCol w:w="2092"/>
        <w:gridCol w:w="1488"/>
        <w:gridCol w:w="969"/>
        <w:gridCol w:w="802"/>
        <w:gridCol w:w="4329"/>
        <w:gridCol w:w="930"/>
      </w:tblGrid>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大丰人民医院暖通及节能服务项目明细表一（区域一）</w:t>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序号</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名称</w:t>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服务项目</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位置</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数量</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单位</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项目类目</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备注</w:t>
            </w:r>
            <w:r/>
          </w:p>
        </w:tc>
      </w:tr>
      <w:tr>
        <w:trPr>
          <w:jc w:val="center"/>
          <w:trHeight w:val="397"/>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病房楼</w:t>
            </w:r>
            <w:r/>
          </w:p>
        </w:tc>
      </w:tr>
      <w:tr>
        <w:trPr>
          <w:jc w:val="center"/>
          <w:trHeight w:val="397"/>
        </w:trPr>
        <w:tc>
          <w:tcPr>
            <w:tcBorders>
              <w:top w:val="none" w:color="000000" w:sz="4" w:space="0"/>
              <w:left w:val="single" w:color="auto"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中央空调冷水系统</w:t>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冷冻机组</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住院楼B1空调机房</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冷冻水泵/冷却水泵</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热水泵</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冷冻水水质处理</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水质测量加药（不含材料）</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冷却水水质处理</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水质测量加药（不含材料）</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膨胀水箱</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东17楼屋面</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冷却塔</w:t>
            </w:r>
            <w:r/>
          </w:p>
          <w:p>
            <w:pPr>
              <w:jc w:val="center"/>
              <w:widowControl/>
              <w:rPr>
                <w:rFonts w:ascii="宋体" w:hAnsi="宋体" w:cs="宋体"/>
                <w:color w:val="ff0000"/>
                <w:highlight w:val="none"/>
              </w:rPr>
            </w:pPr>
            <w:r>
              <w:rPr>
                <w:rFonts w:ascii="宋体" w:hAnsi="宋体" w:cs="宋体"/>
                <w:color w:val="ff0000"/>
                <w:highlight w:val="none"/>
              </w:rPr>
            </w:r>
            <w:r/>
          </w:p>
        </w:tc>
        <w:tc>
          <w:tcPr>
            <w:tcBorders>
              <w:top w:val="single" w:color="auto" w:sz="4" w:space="0"/>
              <w:left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中庭四楼屋面</w:t>
            </w:r>
            <w:r/>
          </w:p>
        </w:tc>
        <w:tc>
          <w:tcPr>
            <w:tcBorders>
              <w:top w:val="single" w:color="auto"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auto"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w:t>
            </w:r>
            <w:r/>
          </w:p>
        </w:tc>
        <w:tc>
          <w:tcPr>
            <w:tcBorders>
              <w:top w:val="single" w:color="auto"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804"/>
        </w:trPr>
        <w:tc>
          <w:tcPr>
            <w:tcBorders>
              <w:left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年度保养（阻垢缓释、系统清洗、预膜、杀菌灭藻）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中央空调冷凝水系统</w:t>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空调冷凝水</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全区中央空调水系统</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中央空调末端</w:t>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组合式空调机组</w:t>
            </w:r>
            <w:r/>
          </w:p>
        </w:tc>
        <w:tc>
          <w:tcPr>
            <w:tcBorders>
              <w:top w:val="none" w:color="000000"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34</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1122</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供暖电锅炉系统</w:t>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住院部电锅炉机组</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住院楼B1电锅炉房</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住院部电锅炉水泵</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供暖热交换器</w:t>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控制系统</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住院楼东侧B1供暖蓄能水箱房</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运行期间每日巡检、维修、修复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供暖蓄能水箱（1200t）</w:t>
            </w:r>
            <w:r/>
          </w:p>
        </w:tc>
        <w:tc>
          <w:tcPr>
            <w:tcBorders>
              <w:top w:val="single" w:color="auto"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补水箱</w:t>
            </w:r>
            <w:r/>
          </w:p>
        </w:tc>
        <w:tc>
          <w:tcPr>
            <w:tcBorders>
              <w:top w:val="single" w:color="auto"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single" w:color="auto"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运行期间每日巡检、维修、修复</w:t>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布水器</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运行期间每日巡检、维修、修复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保养</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年度保养（含清洗消毒）</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生活热水电锅炉</w:t>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生活热水电锅炉机组</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住院楼B1生活热水电锅炉房</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生活热水电锅炉水泵</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生活热水蓄能水箱</w:t>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补水箱</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布水器</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保养</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年度保养（含清洗消毒）</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门诊楼</w:t>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中央空调冷凝水系统</w:t>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空调冷凝水</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全院区中央空调水系统</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中央空调末端</w:t>
            </w:r>
            <w:r/>
          </w:p>
        </w:tc>
        <w:tc>
          <w:tcPr>
            <w:tcBorders>
              <w:top w:val="single" w:color="auto"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组合式空调机组</w:t>
            </w:r>
            <w:r/>
          </w:p>
        </w:tc>
        <w:tc>
          <w:tcPr>
            <w:tcBorders>
              <w:top w:val="single" w:color="auto"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single" w:color="auto"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67</w:t>
            </w:r>
            <w:r/>
          </w:p>
        </w:tc>
        <w:tc>
          <w:tcPr>
            <w:tcBorders>
              <w:top w:val="single" w:color="auto"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70"/>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80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657</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000000"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供暖电锅炉系统</w:t>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门诊部电锅炉机组</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门诊楼B1电锅炉房</w:t>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运行期间每日巡检、维修、修复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70"/>
        </w:trPr>
        <w:tc>
          <w:tcPr>
            <w:tcBorders>
              <w:top w:val="none" w:color="000000" w:sz="4" w:space="0"/>
              <w:left w:val="single" w:color="auto" w:sz="4" w:space="0"/>
              <w:bottom w:val="single" w:color="000000"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472"/>
        </w:trPr>
        <w:tc>
          <w:tcPr>
            <w:tcBorders>
              <w:top w:val="none" w:color="000000" w:sz="4" w:space="0"/>
              <w:left w:val="single" w:color="auto" w:sz="4" w:space="0"/>
              <w:bottom w:val="single" w:color="000000"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门诊部电锅炉水泵</w:t>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运行期间每日巡检、维修、修复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70"/>
        </w:trPr>
        <w:tc>
          <w:tcPr>
            <w:tcBorders>
              <w:top w:val="none" w:color="000000" w:sz="4" w:space="0"/>
              <w:left w:val="single" w:color="auto" w:sz="4" w:space="0"/>
              <w:bottom w:val="single" w:color="000000"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感染楼</w:t>
            </w:r>
            <w:r/>
          </w:p>
        </w:tc>
      </w:tr>
      <w:tr>
        <w:trPr>
          <w:jc w:val="center"/>
          <w:trHeight w:val="866"/>
        </w:trPr>
        <w:tc>
          <w:tcPr>
            <w:shd w:val="clear" w:color="000000" w:fill="ffffff"/>
            <w:tcBorders>
              <w:top w:val="none" w:color="000000" w:sz="4" w:space="0"/>
              <w:left w:val="single" w:color="auto" w:sz="4" w:space="0"/>
              <w:bottom w:val="single" w:color="000000"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w:t>
            </w:r>
            <w:r/>
          </w:p>
        </w:tc>
        <w:tc>
          <w:tcPr>
            <w:shd w:val="clear" w:color="000000" w:fill="ffffff"/>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室外主机</w:t>
            </w:r>
            <w:r/>
          </w:p>
        </w:tc>
        <w:tc>
          <w:tcPr>
            <w:shd w:val="clear" w:color="000000" w:fill="ffffff"/>
            <w:tcBorders>
              <w:top w:val="none" w:color="000000"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70"/>
        </w:trPr>
        <w:tc>
          <w:tcPr>
            <w:shd w:val="clear" w:color="auto" w:fill="auto"/>
            <w:tcBorders>
              <w:top w:val="none" w:color="000000" w:sz="4" w:space="0"/>
              <w:left w:val="single" w:color="auto" w:sz="4" w:space="0"/>
              <w:bottom w:val="single" w:color="000000"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762"/>
        </w:trPr>
        <w:tc>
          <w:tcPr>
            <w:shd w:val="clear" w:color="auto" w:fill="auto"/>
            <w:tcBorders>
              <w:top w:val="none" w:color="000000" w:sz="4" w:space="0"/>
              <w:left w:val="single" w:color="auto" w:sz="4" w:space="0"/>
              <w:bottom w:val="single" w:color="000000"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末端</w:t>
            </w:r>
            <w:r/>
          </w:p>
        </w:tc>
        <w:tc>
          <w:tcPr>
            <w:shd w:val="clear" w:color="000000" w:fill="ffffff"/>
            <w:tcBorders>
              <w:top w:val="none" w:color="000000"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166"/>
        </w:trPr>
        <w:tc>
          <w:tcPr>
            <w:shd w:val="clear" w:color="auto" w:fill="auto"/>
            <w:tcBorders>
              <w:top w:val="none" w:color="000000" w:sz="4" w:space="0"/>
              <w:left w:val="single" w:color="auto" w:sz="4" w:space="0"/>
              <w:bottom w:val="single" w:color="000000"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科教楼</w:t>
            </w:r>
            <w:r/>
          </w:p>
        </w:tc>
      </w:tr>
      <w:tr>
        <w:trPr>
          <w:jc w:val="center"/>
          <w:trHeight w:val="397"/>
        </w:trPr>
        <w:tc>
          <w:tcPr>
            <w:shd w:val="clear" w:color="000000" w:fill="ffffff"/>
            <w:tcBorders>
              <w:top w:val="none" w:color="000000" w:sz="4" w:space="0"/>
              <w:left w:val="single" w:color="auto" w:sz="4" w:space="0"/>
              <w:bottom w:val="single" w:color="auto"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热泵主机</w:t>
            </w:r>
            <w:r/>
          </w:p>
        </w:tc>
        <w:tc>
          <w:tcPr>
            <w:shd w:val="clear" w:color="000000" w:fill="ffffff"/>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科教楼热泵主机</w:t>
            </w:r>
            <w:r/>
          </w:p>
        </w:tc>
        <w:tc>
          <w:tcPr>
            <w:shd w:val="clear" w:color="000000" w:fill="ffffff"/>
            <w:tcBorders>
              <w:top w:val="none" w:color="000000"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二层屋面</w:t>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每日巡检、点检、维修、修复</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shd w:val="clear" w:color="auto" w:fill="auto"/>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shd w:val="clear" w:color="auto" w:fill="auto"/>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科教楼热泵室内末端</w:t>
            </w:r>
            <w:r/>
          </w:p>
        </w:tc>
        <w:tc>
          <w:tcPr>
            <w:shd w:val="clear" w:color="000000" w:fill="ffffff"/>
            <w:tcBorders>
              <w:top w:val="none" w:color="000000"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一二层</w:t>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每日巡检、点检、维修、修复</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暂估，以现场实际需求为准</w:t>
            </w:r>
            <w:r/>
          </w:p>
        </w:tc>
      </w:tr>
      <w:tr>
        <w:trPr>
          <w:jc w:val="center"/>
          <w:trHeight w:val="397"/>
        </w:trPr>
        <w:tc>
          <w:tcPr>
            <w:shd w:val="clear" w:color="auto" w:fill="auto"/>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shd w:val="clear" w:color="000000" w:fill="ffffff"/>
            <w:tcBorders>
              <w:top w:val="none" w:color="000000" w:sz="4" w:space="0"/>
              <w:left w:val="single" w:color="auto" w:sz="4" w:space="0"/>
              <w:bottom w:val="single" w:color="auto" w:sz="4" w:space="0"/>
              <w:right w:val="single" w:color="auto" w:sz="4" w:space="0"/>
            </w:tcBorders>
            <w:tcW w:w="29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none" w:color="000000" w:sz="4" w:space="0"/>
              <w:left w:val="single" w:color="auto" w:sz="4" w:space="0"/>
              <w:bottom w:val="single" w:color="000000" w:sz="4" w:space="0"/>
              <w:right w:val="single" w:color="auto" w:sz="4" w:space="0"/>
            </w:tcBorders>
            <w:tcW w:w="80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礼堂空调系统</w:t>
            </w:r>
            <w:r/>
          </w:p>
        </w:tc>
        <w:tc>
          <w:tcPr>
            <w:shd w:val="clear" w:color="000000" w:fill="ffffff"/>
            <w:tcBorders>
              <w:top w:val="none" w:color="000000"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一楼东侧空调机房</w:t>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每日巡检、点检、维修、修复</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242"/>
        </w:trPr>
        <w:tc>
          <w:tcPr>
            <w:shd w:val="clear" w:color="auto" w:fill="auto"/>
            <w:tcBorders>
              <w:top w:val="none" w:color="000000" w:sz="4" w:space="0"/>
              <w:left w:val="single" w:color="auto" w:sz="4" w:space="0"/>
              <w:bottom w:val="single" w:color="auto" w:sz="4" w:space="0"/>
              <w:right w:val="single" w:color="auto" w:sz="4" w:space="0"/>
            </w:tcBorders>
            <w:tcW w:w="29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3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80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6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w:t>
            </w:r>
            <w:r/>
          </w:p>
        </w:tc>
        <w:tc>
          <w:tcPr>
            <w:shd w:val="clear" w:color="000000" w:fill="ffffff"/>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90"/>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2"/>
                <w:szCs w:val="22"/>
                <w:highlight w:val="none"/>
                <w:lang w:eastAsia="zh-CN"/>
              </w:rPr>
            </w:pPr>
            <w:r>
              <w:rPr>
                <w:rFonts w:hint="eastAsia" w:ascii="宋体" w:hAnsi="宋体" w:cs="宋体"/>
                <w:b/>
                <w:bCs/>
                <w:color w:val="000000"/>
                <w:sz w:val="22"/>
                <w:szCs w:val="22"/>
                <w:highlight w:val="none"/>
              </w:rPr>
              <w:t xml:space="preserve">增加区域：1、病房楼、感染楼</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科教楼生活热水系统每日巡检、点检、维修、修复2、洗衣房、高压氧舱大楼所有空调每日巡检、维修、修复3、医院所有窗帘、围帘维修、拆卸和安装4、医院所有水泵含排污泵的保养和维修（除威乐品牌水泵以外）每日巡检、维修、修复5、医院所有石棉板吊顶更换及卫生间吊顶更换（除龙骨损坏情况）6、全院所有的排风扇维修或更换7、医院所有吊顶空气消毒机每日巡检、点检、维修、修复8、全院生活用水管道及全院建筑内的排水管道维修、更换零配件9、全院含120、职业病防治院、原卫校区域空调内机、外机清理、维修、修复</w:t>
            </w:r>
            <w:r>
              <w:rPr>
                <w:rFonts w:hint="eastAsia" w:ascii="宋体" w:hAnsi="宋体" w:cs="宋体"/>
                <w:b/>
                <w:bCs/>
                <w:color w:val="000000"/>
                <w:sz w:val="22"/>
                <w:szCs w:val="22"/>
                <w:highlight w:val="none"/>
                <w:lang w:eastAsia="zh-CN"/>
              </w:rPr>
              <w:t xml:space="preserve">、移机</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10</w:t>
            </w:r>
            <w:r>
              <w:rPr>
                <w:rFonts w:hint="eastAsia" w:ascii="宋体" w:hAnsi="宋体" w:cs="宋体"/>
                <w:b/>
                <w:bCs/>
                <w:color w:val="000000"/>
                <w:sz w:val="22"/>
                <w:szCs w:val="22"/>
                <w:highlight w:val="none"/>
              </w:rPr>
              <w:t xml:space="preserve">、血透、新生儿重症+RICU+EICU空调及净化系统的日常巡查、维护，</w:t>
            </w:r>
            <w:r>
              <w:rPr>
                <w:rFonts w:hint="eastAsia" w:ascii="宋体" w:hAnsi="宋体" w:cs="宋体"/>
                <w:b/>
                <w:bCs/>
                <w:color w:val="000000"/>
                <w:sz w:val="22"/>
                <w:szCs w:val="22"/>
                <w:highlight w:val="none"/>
                <w:lang w:eastAsia="zh-CN"/>
              </w:rPr>
              <w:t xml:space="preserve">原</w:t>
            </w:r>
            <w:r>
              <w:rPr>
                <w:rFonts w:hint="eastAsia" w:ascii="宋体" w:hAnsi="宋体" w:cs="宋体"/>
                <w:b/>
                <w:bCs/>
                <w:color w:val="000000"/>
                <w:sz w:val="22"/>
                <w:szCs w:val="22"/>
                <w:highlight w:val="none"/>
              </w:rPr>
              <w:t xml:space="preserve">合同质保</w:t>
            </w:r>
            <w:r>
              <w:rPr>
                <w:rFonts w:hint="eastAsia" w:ascii="宋体" w:hAnsi="宋体" w:cs="宋体"/>
                <w:b/>
                <w:bCs/>
                <w:color w:val="000000"/>
                <w:sz w:val="22"/>
                <w:szCs w:val="22"/>
                <w:highlight w:val="none"/>
                <w:lang w:eastAsia="zh-CN"/>
              </w:rPr>
              <w:t xml:space="preserve">到</w:t>
            </w:r>
            <w:r>
              <w:rPr>
                <w:rFonts w:hint="eastAsia" w:ascii="宋体" w:hAnsi="宋体" w:cs="宋体"/>
                <w:b/>
                <w:bCs/>
                <w:color w:val="000000"/>
                <w:sz w:val="22"/>
                <w:szCs w:val="22"/>
                <w:highlight w:val="none"/>
              </w:rPr>
              <w:t xml:space="preserve">期后，相关质保、维修</w:t>
            </w:r>
            <w:r>
              <w:rPr>
                <w:rFonts w:hint="eastAsia" w:ascii="宋体" w:hAnsi="宋体" w:cs="宋体"/>
                <w:b/>
                <w:bCs/>
                <w:color w:val="000000"/>
                <w:sz w:val="22"/>
                <w:szCs w:val="22"/>
                <w:highlight w:val="none"/>
                <w:lang w:eastAsia="zh-CN"/>
              </w:rPr>
              <w:t xml:space="preserve">内容自动</w:t>
            </w:r>
            <w:r>
              <w:rPr>
                <w:rFonts w:hint="eastAsia" w:ascii="宋体" w:hAnsi="宋体" w:cs="宋体"/>
                <w:b/>
                <w:bCs/>
                <w:color w:val="000000"/>
                <w:sz w:val="22"/>
                <w:szCs w:val="22"/>
                <w:highlight w:val="none"/>
              </w:rPr>
              <w:t xml:space="preserve">转入</w:t>
            </w:r>
            <w:r>
              <w:rPr>
                <w:rFonts w:hint="eastAsia" w:ascii="宋体" w:hAnsi="宋体" w:cs="宋体"/>
                <w:b/>
                <w:bCs/>
                <w:color w:val="000000"/>
                <w:sz w:val="22"/>
                <w:szCs w:val="22"/>
                <w:highlight w:val="none"/>
                <w:lang w:eastAsia="zh-CN"/>
              </w:rPr>
              <w:t xml:space="preserve">本次</w:t>
            </w:r>
            <w:r>
              <w:rPr>
                <w:rFonts w:hint="eastAsia" w:ascii="宋体" w:hAnsi="宋体" w:cs="宋体"/>
                <w:b/>
                <w:bCs/>
                <w:color w:val="000000"/>
                <w:sz w:val="22"/>
                <w:szCs w:val="22"/>
                <w:highlight w:val="none"/>
              </w:rPr>
              <w:t xml:space="preserve">合同</w:t>
            </w:r>
            <w:r>
              <w:rPr>
                <w:rFonts w:hint="eastAsia" w:ascii="宋体" w:hAnsi="宋体" w:cs="宋体"/>
                <w:b/>
                <w:bCs/>
                <w:color w:val="000000"/>
                <w:sz w:val="22"/>
                <w:szCs w:val="22"/>
                <w:highlight w:val="none"/>
                <w:lang w:eastAsia="zh-CN"/>
              </w:rPr>
              <w:t xml:space="preserve">中</w:t>
            </w:r>
            <w:r>
              <w:rPr>
                <w:rFonts w:hint="eastAsia" w:ascii="宋体" w:hAnsi="宋体" w:cs="宋体"/>
                <w:b/>
                <w:bCs/>
                <w:color w:val="000000"/>
                <w:sz w:val="22"/>
                <w:szCs w:val="22"/>
                <w:highlight w:val="none"/>
              </w:rPr>
              <w:t xml:space="preserve">。</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11、</w:t>
            </w:r>
            <w:r>
              <w:rPr>
                <w:rFonts w:hint="eastAsia" w:ascii="宋体" w:hAnsi="宋体" w:cs="宋体"/>
                <w:b/>
                <w:bCs/>
                <w:color w:val="000000"/>
                <w:sz w:val="22"/>
                <w:szCs w:val="22"/>
                <w:highlight w:val="none"/>
              </w:rPr>
              <w:t xml:space="preserve">确全院中央空调末端回风滤网、Y型过滤器清洗（每年2次）</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12</w:t>
            </w:r>
            <w:r>
              <w:rPr>
                <w:rFonts w:hint="eastAsia" w:ascii="宋体" w:hAnsi="宋体" w:cs="宋体"/>
                <w:b/>
                <w:bCs/>
                <w:color w:val="000000"/>
                <w:sz w:val="22"/>
                <w:szCs w:val="22"/>
                <w:highlight w:val="none"/>
              </w:rPr>
              <w:t xml:space="preserve">、全院的空气能热水器、太阳能设备维修。</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13</w:t>
            </w:r>
            <w:r>
              <w:rPr>
                <w:rFonts w:hint="eastAsia" w:ascii="宋体" w:hAnsi="宋体" w:cs="宋体"/>
                <w:b/>
                <w:bCs/>
                <w:color w:val="000000"/>
                <w:sz w:val="22"/>
                <w:szCs w:val="22"/>
                <w:highlight w:val="none"/>
              </w:rPr>
              <w:t xml:space="preserve">、接到漏水报警通知后实地查看并处置</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14</w:t>
            </w:r>
            <w:r>
              <w:rPr>
                <w:rFonts w:hint="eastAsia" w:ascii="宋体" w:hAnsi="宋体" w:cs="宋体"/>
                <w:b/>
                <w:bCs/>
                <w:color w:val="000000"/>
                <w:sz w:val="22"/>
                <w:szCs w:val="22"/>
                <w:highlight w:val="none"/>
              </w:rPr>
              <w:t xml:space="preserve">、全院</w:t>
            </w:r>
            <w:r>
              <w:rPr>
                <w:rFonts w:hint="eastAsia" w:ascii="宋体" w:hAnsi="宋体" w:cs="宋体"/>
                <w:b/>
                <w:bCs/>
                <w:color w:val="000000"/>
                <w:sz w:val="22"/>
                <w:szCs w:val="22"/>
                <w:highlight w:val="none"/>
                <w:lang w:eastAsia="zh-CN"/>
              </w:rPr>
              <w:t xml:space="preserve">各类</w:t>
            </w:r>
            <w:r>
              <w:rPr>
                <w:rFonts w:hint="eastAsia" w:ascii="宋体" w:hAnsi="宋体" w:cs="宋体"/>
                <w:b/>
                <w:bCs/>
                <w:color w:val="000000"/>
                <w:sz w:val="22"/>
                <w:szCs w:val="22"/>
                <w:highlight w:val="none"/>
              </w:rPr>
              <w:t xml:space="preserve">软接头、阀门拆装、更换。</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、全院软水系统维修、明确每月合理加盐</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盐</w:t>
            </w:r>
            <w:r>
              <w:rPr>
                <w:rFonts w:hint="eastAsia" w:ascii="宋体" w:hAnsi="宋体" w:cs="宋体"/>
                <w:b/>
                <w:bCs/>
                <w:color w:val="000000"/>
                <w:sz w:val="22"/>
                <w:szCs w:val="22"/>
                <w:highlight w:val="none"/>
                <w:lang w:eastAsia="zh-CN"/>
              </w:rPr>
              <w:t xml:space="preserve">院方提供）</w:t>
            </w:r>
            <w:r>
              <w:rPr>
                <w:rFonts w:hint="eastAsia" w:ascii="宋体" w:hAnsi="宋体" w:cs="宋体"/>
                <w:b/>
                <w:bCs/>
                <w:color w:val="000000"/>
                <w:sz w:val="22"/>
                <w:szCs w:val="22"/>
                <w:highlight w:val="none"/>
              </w:rPr>
              <w:t xml:space="preserve">。</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、电锅炉保养维修</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7</w:t>
            </w:r>
            <w:r>
              <w:rPr>
                <w:rFonts w:hint="eastAsia" w:ascii="宋体" w:hAnsi="宋体" w:cs="宋体"/>
                <w:b/>
                <w:bCs/>
                <w:color w:val="000000"/>
                <w:sz w:val="22"/>
                <w:szCs w:val="22"/>
                <w:highlight w:val="none"/>
              </w:rPr>
              <w:t xml:space="preserve">、洗衣房蒸汽发生器及水处理设备的保养、维修（目前水处理设备已损坏）</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8</w:t>
            </w:r>
            <w:r>
              <w:rPr>
                <w:rFonts w:hint="eastAsia" w:ascii="宋体" w:hAnsi="宋体" w:cs="宋体"/>
                <w:b/>
                <w:bCs/>
                <w:color w:val="000000"/>
                <w:sz w:val="22"/>
                <w:szCs w:val="22"/>
                <w:highlight w:val="none"/>
              </w:rPr>
              <w:t xml:space="preserve">、负压病房机组的保养和维修</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9</w:t>
            </w:r>
            <w:r>
              <w:rPr>
                <w:rFonts w:hint="eastAsia" w:ascii="宋体" w:hAnsi="宋体" w:cs="宋体"/>
                <w:b/>
                <w:bCs/>
                <w:color w:val="000000"/>
                <w:sz w:val="22"/>
                <w:szCs w:val="22"/>
                <w:highlight w:val="none"/>
              </w:rPr>
              <w:t xml:space="preserve">、药库冷库的维保</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20</w:t>
            </w:r>
            <w:r>
              <w:rPr>
                <w:rFonts w:hint="eastAsia" w:ascii="宋体" w:hAnsi="宋体" w:cs="宋体"/>
                <w:b/>
                <w:bCs/>
                <w:color w:val="000000"/>
                <w:sz w:val="22"/>
                <w:szCs w:val="22"/>
                <w:highlight w:val="none"/>
              </w:rPr>
              <w:t xml:space="preserve">、机房卫生要求(保持整洁，定期打扫)</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21</w:t>
            </w:r>
            <w:r>
              <w:rPr>
                <w:rFonts w:hint="eastAsia" w:ascii="宋体" w:hAnsi="宋体" w:cs="宋体"/>
                <w:b/>
                <w:bCs/>
                <w:color w:val="000000"/>
                <w:sz w:val="22"/>
                <w:szCs w:val="22"/>
                <w:highlight w:val="none"/>
              </w:rPr>
              <w:t xml:space="preserve">、水箱清洗</w:t>
            </w:r>
            <w:r/>
          </w:p>
          <w:p>
            <w:pPr>
              <w:jc w:val="left"/>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22</w:t>
            </w:r>
            <w:r>
              <w:rPr>
                <w:rFonts w:hint="eastAsia" w:ascii="宋体" w:hAnsi="宋体" w:cs="宋体"/>
                <w:b/>
                <w:bCs/>
                <w:color w:val="000000"/>
                <w:sz w:val="22"/>
                <w:szCs w:val="22"/>
                <w:highlight w:val="none"/>
              </w:rPr>
              <w:t xml:space="preserve">、保温材料的包裹（保温材料医院提供材料）</w:t>
            </w:r>
            <w:r/>
          </w:p>
          <w:p>
            <w:pPr>
              <w:jc w:val="left"/>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、压力表、安全阀的拆装</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24</w:t>
            </w:r>
            <w:r>
              <w:rPr>
                <w:rFonts w:hint="eastAsia" w:ascii="宋体" w:hAnsi="宋体" w:cs="宋体"/>
                <w:b/>
                <w:bCs/>
                <w:color w:val="000000"/>
                <w:sz w:val="22"/>
                <w:szCs w:val="22"/>
                <w:highlight w:val="none"/>
              </w:rPr>
              <w:t xml:space="preserve">、全院所有电动门的巡检和维修</w:t>
            </w:r>
            <w:r/>
          </w:p>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、克莱门特加药装置定期巡查，维修、修复、加药</w:t>
            </w:r>
            <w:r/>
          </w:p>
        </w:tc>
      </w:tr>
    </w:tbl>
    <w:p>
      <w:pPr>
        <w:spacing w:line="360" w:lineRule="auto"/>
        <w:rPr>
          <w:rFonts w:ascii="宋体" w:hAnsi="宋体"/>
          <w:b/>
          <w:sz w:val="24"/>
          <w:szCs w:val="24"/>
          <w:highlight w:val="none"/>
        </w:rPr>
      </w:pPr>
      <w:r>
        <w:rPr>
          <w:rFonts w:hint="eastAsia" w:ascii="宋体" w:hAnsi="宋体"/>
          <w:b/>
          <w:sz w:val="24"/>
          <w:szCs w:val="24"/>
          <w:highlight w:val="none"/>
        </w:rPr>
        <w:t xml:space="preserve">备注：中标单位驻场人员负责以上设备维保人工，所需的耗材单价500元以上由医院方提供，单价500元以内的维保材料、配件费用由中标单位承担。</w:t>
      </w:r>
      <w:r/>
    </w:p>
    <w:p>
      <w:pPr>
        <w:widowControl/>
        <w:rPr>
          <w:rFonts w:ascii="等线" w:hAnsi="等线" w:eastAsia="等线" w:cs="宋体"/>
          <w:b/>
          <w:bCs/>
          <w:color w:val="000000"/>
          <w:sz w:val="28"/>
          <w:szCs w:val="28"/>
          <w:highlight w:val="none"/>
        </w:rPr>
        <w:sectPr>
          <w:footnotePr/>
          <w:endnotePr/>
          <w:type w:val="nextPage"/>
          <w:pgSz w:w="16838" w:h="11906" w:orient="landscape"/>
          <w:pgMar w:top="1701" w:right="1247" w:bottom="1418" w:left="1134" w:header="851" w:footer="992" w:gutter="0"/>
          <w:cols w:num="1" w:sep="0" w:space="720" w:equalWidth="1"/>
          <w:docGrid w:linePitch="360"/>
        </w:sectPr>
      </w:pPr>
      <w:r>
        <w:rPr>
          <w:rFonts w:ascii="等线" w:hAnsi="等线" w:eastAsia="等线" w:cs="宋体"/>
          <w:b/>
          <w:bCs/>
          <w:color w:val="000000"/>
          <w:sz w:val="28"/>
          <w:szCs w:val="28"/>
          <w:highlight w:val="none"/>
        </w:rPr>
      </w:r>
      <w:r/>
    </w:p>
    <w:tbl>
      <w:tblPr>
        <w:tblStyle w:val="821"/>
        <w:tblW w:w="14350" w:type="dxa"/>
        <w:jc w:val="center"/>
        <w:tblLayout w:type="autofit"/>
        <w:tblCellMar>
          <w:left w:w="108" w:type="dxa"/>
          <w:top w:w="0" w:type="dxa"/>
          <w:right w:w="108" w:type="dxa"/>
          <w:bottom w:w="0" w:type="dxa"/>
        </w:tblCellMar>
        <w:tblLook w:val="04A0" w:firstRow="1" w:lastRow="0" w:firstColumn="1" w:lastColumn="0" w:noHBand="0" w:noVBand="1"/>
      </w:tblPr>
      <w:tblGrid>
        <w:gridCol w:w="851"/>
        <w:gridCol w:w="2429"/>
        <w:gridCol w:w="2780"/>
        <w:gridCol w:w="2380"/>
        <w:gridCol w:w="1400"/>
        <w:gridCol w:w="1060"/>
        <w:gridCol w:w="937"/>
        <w:gridCol w:w="2513"/>
      </w:tblGrid>
      <w:tr>
        <w:trPr>
          <w:jc w:val="center"/>
          <w:trHeight w:val="360"/>
        </w:trPr>
        <w:tc>
          <w:tcPr>
            <w:gridSpan w:val="8"/>
            <w:shd w:val="clear" w:color="000000" w:fill="ffffff"/>
            <w:tcBorders>
              <w:top w:val="none" w:color="000000" w:sz="4" w:space="0"/>
              <w:left w:val="none" w:color="000000" w:sz="4" w:space="0"/>
              <w:bottom w:val="single" w:color="auto" w:sz="4" w:space="0"/>
              <w:right w:val="none" w:color="000000" w:sz="4" w:space="0"/>
            </w:tcBorders>
            <w:tcW w:w="14350"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服务设备清单表一 （区域一）</w:t>
            </w:r>
            <w:r/>
          </w:p>
        </w:tc>
      </w:tr>
      <w:tr>
        <w:trPr>
          <w:jc w:val="center"/>
          <w:trHeight w:val="397"/>
        </w:trPr>
        <w:tc>
          <w:tcPr>
            <w:shd w:val="clear" w:color="000000" w:fill="ffffff"/>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429"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名称</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型号</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厂商</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位置</w:t>
            </w:r>
            <w:r/>
          </w:p>
        </w:tc>
      </w:tr>
      <w:tr>
        <w:trPr>
          <w:jc w:val="center"/>
          <w:trHeight w:val="397"/>
        </w:trPr>
        <w:tc>
          <w:tcPr>
            <w:gridSpan w:val="8"/>
            <w:shd w:val="clear" w:color="000000" w:fill="ffffff"/>
            <w:tcBorders>
              <w:top w:val="single" w:color="auto" w:sz="4" w:space="0"/>
              <w:left w:val="single" w:color="auto" w:sz="4" w:space="0"/>
              <w:bottom w:val="single" w:color="auto" w:sz="4" w:space="0"/>
              <w:right w:val="single" w:color="000000" w:sz="4" w:space="0"/>
            </w:tcBorders>
            <w:tcW w:w="14350" w:type="dxa"/>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住院楼</w:t>
            </w:r>
            <w:r/>
          </w:p>
        </w:tc>
      </w:tr>
      <w:tr>
        <w:trPr>
          <w:jc w:val="center"/>
          <w:trHeight w:val="397"/>
        </w:trPr>
        <w:tc>
          <w:tcPr>
            <w:shd w:val="clear" w:color="000000" w:fill="ffffff"/>
            <w:tcBorders>
              <w:top w:val="none" w:color="000000" w:sz="4" w:space="0"/>
              <w:left w:val="single" w:color="auto" w:sz="4" w:space="0"/>
              <w:bottom w:val="single" w:color="000000" w:sz="4" w:space="0"/>
              <w:right w:val="single" w:color="auto" w:sz="4" w:space="0"/>
            </w:tcBorders>
            <w:tcW w:w="851"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none" w:color="000000" w:sz="4" w:space="0"/>
              <w:left w:val="single" w:color="auto" w:sz="4" w:space="0"/>
              <w:bottom w:val="single" w:color="000000" w:sz="4" w:space="0"/>
              <w:right w:val="single" w:color="auto" w:sz="4" w:space="0"/>
            </w:tcBorders>
            <w:tcW w:w="2429" w:type="dxa"/>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中央空调冷水系统</w:t>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冷冻机组</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L-1~4</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地下室冷冻机房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冷冻水循环泵</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CP-B-1～5</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威乐</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地下室冷冻机房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冷却水循环泵</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CTP-B-1~5</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威乐</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地下室冷冻机房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热水循环泵</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HP-1~4</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威乐</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地下室冷冻机房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分集水器</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DN900</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地下室冷冻机房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加药设备</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SC-B-1~2</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北京科净源</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地下室冷冻机房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冷却塔</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CT-4-1~8</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荏原</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中庭四楼屋面</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膨胀水箱</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WT-R-1</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东17楼屋面</w:t>
            </w:r>
            <w:r/>
          </w:p>
        </w:tc>
      </w:tr>
      <w:tr>
        <w:trPr>
          <w:jc w:val="center"/>
          <w:trHeight w:val="397"/>
        </w:trPr>
        <w:tc>
          <w:tcPr>
            <w:shd w:val="clear" w:color="000000" w:fill="ffffff"/>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429"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中央空调冷凝水系统</w:t>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冷凝水管道</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各楼层</w:t>
            </w:r>
            <w:r/>
          </w:p>
        </w:tc>
      </w:tr>
      <w:tr>
        <w:trPr>
          <w:jc w:val="center"/>
          <w:trHeight w:val="397"/>
        </w:trPr>
        <w:tc>
          <w:tcPr>
            <w:shd w:val="clear" w:color="000000" w:fill="ffffff"/>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2429" w:type="dxa"/>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中央空调末端</w:t>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PAU-1-1～2</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一楼大厅西侧新风机房</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PAU-E-1</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西楼设备层新风机房1轴</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PAU-E(2)-2</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西楼设备层新风机房4轴</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PAU-E(3)-3</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西楼设备层新风机房1轴</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PAU-4~17-1</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西楼东侧新风机房14轴</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PAU-4~17-2</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东楼西侧新风机房19轴</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AHU-1-1</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一楼大厅东侧空调机房</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E-200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28</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E-300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76</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E-400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261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E-500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528</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E-600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179</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E-800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E-1000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住院楼各楼层</w:t>
            </w:r>
            <w:r/>
          </w:p>
        </w:tc>
      </w:tr>
      <w:tr>
        <w:trPr>
          <w:jc w:val="center"/>
          <w:trHeight w:val="397"/>
        </w:trPr>
        <w:tc>
          <w:tcPr>
            <w:shd w:val="clear" w:color="000000" w:fill="ffffff"/>
            <w:tcBorders>
              <w:top w:val="single" w:color="auto" w:sz="4" w:space="0"/>
              <w:left w:val="single" w:color="auto" w:sz="4" w:space="0"/>
              <w:bottom w:val="single" w:color="000000" w:sz="4" w:space="0"/>
              <w:right w:val="single" w:color="auto" w:sz="4" w:space="0"/>
            </w:tcBorders>
            <w:tcW w:w="851"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single" w:color="auto" w:sz="4" w:space="0"/>
              <w:left w:val="single" w:color="auto" w:sz="4" w:space="0"/>
              <w:bottom w:val="single" w:color="000000" w:sz="4" w:space="0"/>
              <w:right w:val="single" w:color="auto" w:sz="4" w:space="0"/>
            </w:tcBorders>
            <w:tcW w:w="2429" w:type="dxa"/>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住院楼电锅炉蓄能系统</w:t>
            </w:r>
            <w:r/>
          </w:p>
        </w:tc>
        <w:tc>
          <w:tcPr>
            <w:shd w:val="clear" w:color="000000" w:fill="ffffff"/>
            <w:tcBorders>
              <w:top w:val="single" w:color="auto"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电锅炉</w:t>
            </w:r>
            <w:r/>
          </w:p>
        </w:tc>
        <w:tc>
          <w:tcPr>
            <w:shd w:val="clear" w:color="000000" w:fill="ffffff"/>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1650KW</w:t>
            </w:r>
            <w:r/>
          </w:p>
        </w:tc>
        <w:tc>
          <w:tcPr>
            <w:shd w:val="clear" w:color="000000" w:fill="ffffff"/>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国网</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地下室供暖锅炉房</w:t>
            </w:r>
            <w:r/>
          </w:p>
        </w:tc>
      </w:tr>
      <w:tr>
        <w:trPr>
          <w:jc w:val="center"/>
          <w:trHeight w:val="397"/>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电锅炉</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300KW</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国网</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地下室生活热水锅炉房</w:t>
            </w:r>
            <w:r/>
          </w:p>
        </w:tc>
      </w:tr>
      <w:tr>
        <w:trPr>
          <w:jc w:val="center"/>
          <w:trHeight w:val="397"/>
        </w:trPr>
        <w:tc>
          <w:tcPr>
            <w:shd w:val="clear" w:color="auto" w:fill="auto"/>
            <w:tcBorders>
              <w:top w:val="single" w:color="auto"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供暖热交换器</w:t>
            </w:r>
            <w:r/>
          </w:p>
        </w:tc>
        <w:tc>
          <w:tcPr>
            <w:shd w:val="clear" w:color="000000" w:fill="ffffff"/>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地下室供暖蓄能水箱房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蓄能水箱</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400T</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国网</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地下室供暖蓄能水箱房</w:t>
            </w:r>
            <w:r/>
          </w:p>
        </w:tc>
      </w:tr>
      <w:tr>
        <w:trPr>
          <w:jc w:val="center"/>
          <w:trHeight w:val="397"/>
        </w:trPr>
        <w:tc>
          <w:tcPr>
            <w:shd w:val="clear" w:color="auto" w:fill="auto"/>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蓄能水箱</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160T、50T</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国网</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地下室生活热水锅炉房</w:t>
            </w:r>
            <w:r/>
          </w:p>
        </w:tc>
      </w:tr>
      <w:tr>
        <w:trPr>
          <w:jc w:val="center"/>
          <w:trHeight w:val="90"/>
        </w:trPr>
        <w:tc>
          <w:tcPr>
            <w:gridSpan w:val="8"/>
            <w:shd w:val="clear" w:color="000000" w:fill="ffffff"/>
            <w:tcBorders>
              <w:top w:val="single" w:color="auto" w:sz="4" w:space="0"/>
              <w:left w:val="single" w:color="auto" w:sz="4" w:space="0"/>
              <w:bottom w:val="single" w:color="auto" w:sz="4" w:space="0"/>
              <w:right w:val="single" w:color="auto" w:sz="4" w:space="0"/>
            </w:tcBorders>
            <w:tcW w:w="14350" w:type="dxa"/>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门诊楼</w:t>
            </w:r>
            <w:r/>
          </w:p>
        </w:tc>
      </w:tr>
      <w:tr>
        <w:trPr>
          <w:jc w:val="center"/>
          <w:trHeight w:val="340"/>
        </w:trPr>
        <w:tc>
          <w:tcPr>
            <w:shd w:val="clear" w:color="000000" w:fill="ffffff"/>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429"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中央空调冷凝水系统</w:t>
            </w:r>
            <w:r/>
          </w:p>
        </w:tc>
        <w:tc>
          <w:tcPr>
            <w:shd w:val="clear" w:color="000000" w:fill="ffffff"/>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冷凝水管道</w:t>
            </w:r>
            <w:r/>
          </w:p>
        </w:tc>
        <w:tc>
          <w:tcPr>
            <w:shd w:val="clear" w:color="000000" w:fill="ffffff"/>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各楼层</w:t>
            </w:r>
            <w:r/>
          </w:p>
        </w:tc>
      </w:tr>
      <w:tr>
        <w:trPr>
          <w:jc w:val="center"/>
          <w:trHeight w:val="340"/>
        </w:trPr>
        <w:tc>
          <w:tcPr>
            <w:shd w:val="clear" w:color="000000" w:fill="ffffff"/>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2429" w:type="dxa"/>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中央空调末端</w:t>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PAU-B-1～5</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地下室医疗办公</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PAU-1-1～10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一层新风机房</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PAU-2-1～12</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二层新风机房</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PAU-3-1～10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三层新风机房</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PAU-4-1～10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四层新风机房</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AHU-1-1～4</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一层医疗街</w:t>
            </w:r>
            <w:r/>
          </w:p>
        </w:tc>
      </w:tr>
      <w:tr>
        <w:trPr>
          <w:jc w:val="center"/>
          <w:trHeight w:val="372"/>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AHU-2-1～4</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二层医疗街</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AHU-3-1～2</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三层医疗街</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AHU-1-1～10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四层医疗街、血透</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E-300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119</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办公/诊疗区</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E-400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146</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办公/诊疗区</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E-500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办公/诊疗区</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E-600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67</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办公/诊疗区</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E-800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218</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办公/诊疗区</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E-1000</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23</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办公/诊疗区</w:t>
            </w:r>
            <w:r/>
          </w:p>
        </w:tc>
      </w:tr>
      <w:tr>
        <w:trPr>
          <w:jc w:val="center"/>
          <w:trHeight w:val="170"/>
        </w:trPr>
        <w:tc>
          <w:tcPr>
            <w:shd w:val="clear" w:color="000000" w:fill="ffffff"/>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门诊楼电锅炉蓄能系统</w:t>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电锅炉</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1150KW</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国网</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地下室锅炉房</w:t>
            </w:r>
            <w:r/>
          </w:p>
        </w:tc>
      </w:tr>
      <w:tr>
        <w:trPr>
          <w:jc w:val="center"/>
          <w:trHeight w:val="170"/>
        </w:trPr>
        <w:tc>
          <w:tcPr>
            <w:gridSpan w:val="8"/>
            <w:shd w:val="clear" w:color="000000" w:fill="ffffff"/>
            <w:tcBorders>
              <w:top w:val="single" w:color="auto" w:sz="4" w:space="0"/>
              <w:left w:val="single" w:color="auto" w:sz="4" w:space="0"/>
              <w:bottom w:val="single" w:color="auto" w:sz="4" w:space="0"/>
              <w:right w:val="single" w:color="000000" w:sz="4" w:space="0"/>
            </w:tcBorders>
            <w:tcW w:w="14350"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科教楼</w:t>
            </w:r>
            <w:r/>
          </w:p>
        </w:tc>
      </w:tr>
      <w:tr>
        <w:trPr>
          <w:jc w:val="center"/>
          <w:trHeight w:val="90"/>
        </w:trPr>
        <w:tc>
          <w:tcPr>
            <w:shd w:val="clear" w:color="000000" w:fill="ffffff"/>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429"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热泵空调机组</w:t>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热泵主机</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29"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热泵室内机</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200</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暂估，最终以实际为准</w:t>
            </w:r>
            <w:r/>
          </w:p>
        </w:tc>
      </w:tr>
      <w:tr>
        <w:trPr>
          <w:jc w:val="center"/>
          <w:trHeight w:val="704"/>
        </w:trPr>
        <w:tc>
          <w:tcPr>
            <w:shd w:val="clear" w:color="000000" w:fill="ffffff"/>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新风机组</w:t>
            </w:r>
            <w:r/>
          </w:p>
        </w:tc>
        <w:tc>
          <w:tcPr>
            <w:shd w:val="clear" w:color="000000" w:fill="ffffff"/>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组合式新风空调箱</w:t>
            </w:r>
            <w:r/>
          </w:p>
        </w:tc>
        <w:tc>
          <w:tcPr>
            <w:shd w:val="clear" w:color="000000" w:fill="ffffff"/>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一楼东侧新风机房</w:t>
            </w:r>
            <w:r/>
          </w:p>
        </w:tc>
      </w:tr>
      <w:tr>
        <w:trPr>
          <w:jc w:val="center"/>
          <w:trHeight w:val="285"/>
        </w:trPr>
        <w:tc>
          <w:tcPr>
            <w:gridSpan w:val="8"/>
            <w:shd w:val="clear" w:color="000000" w:fill="ffffff"/>
            <w:tcBorders>
              <w:top w:val="single" w:color="auto" w:sz="4" w:space="0"/>
              <w:left w:val="none" w:color="000000" w:sz="4" w:space="0"/>
              <w:bottom w:val="none" w:color="000000" w:sz="4" w:space="0"/>
              <w:right w:val="none" w:color="000000" w:sz="4" w:space="0"/>
            </w:tcBorders>
            <w:tcW w:w="14350"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备注：1、最终以交接清单及</w:t>
            </w:r>
            <w:bookmarkStart w:id="173" w:name="OLE_LINK6"/>
            <w:r/>
            <w:bookmarkStart w:id="174" w:name="OLE_LINK7"/>
            <w:r>
              <w:rPr>
                <w:rFonts w:hint="eastAsia" w:ascii="宋体" w:hAnsi="宋体" w:cs="宋体"/>
                <w:color w:val="000000"/>
                <w:highlight w:val="none"/>
              </w:rPr>
              <w:t xml:space="preserve">现场实际需求为准</w:t>
            </w:r>
            <w:bookmarkEnd w:id="173"/>
            <w:r/>
            <w:bookmarkEnd w:id="174"/>
            <w:r>
              <w:rPr>
                <w:rFonts w:hint="eastAsia" w:ascii="宋体" w:hAnsi="宋体" w:cs="宋体"/>
                <w:color w:val="000000"/>
                <w:highlight w:val="none"/>
              </w:rPr>
              <w:t xml:space="preserve">，按实结算。</w:t>
            </w:r>
            <w:r/>
          </w:p>
        </w:tc>
      </w:tr>
    </w:tbl>
    <w:p>
      <w:pPr>
        <w:numPr>
          <w:ilvl w:val="0"/>
          <w:numId w:val="6"/>
        </w:numPr>
        <w:spacing w:line="360" w:lineRule="auto"/>
        <w:rPr>
          <w:rFonts w:ascii="宋体" w:hAnsi="宋体"/>
          <w:b/>
          <w:sz w:val="24"/>
          <w:szCs w:val="24"/>
          <w:highlight w:val="none"/>
        </w:rPr>
      </w:pPr>
      <w:r>
        <w:rPr>
          <w:rFonts w:hint="eastAsia" w:ascii="宋体" w:hAnsi="宋体"/>
          <w:b/>
          <w:sz w:val="24"/>
          <w:szCs w:val="24"/>
          <w:highlight w:val="none"/>
        </w:rPr>
        <w:t xml:space="preserve">以上设备按“</w:t>
      </w:r>
      <w:r>
        <w:rPr>
          <w:rFonts w:hint="eastAsia" w:ascii="宋体" w:hAnsi="宋体" w:cs="宋体"/>
          <w:b/>
          <w:bCs/>
          <w:color w:val="000000"/>
          <w:highlight w:val="none"/>
        </w:rPr>
        <w:t xml:space="preserve">大丰人民医院暖通及节能服务项目明细表一（区域一）”表中要求进行服务，表中未列明的按现场实际为准。</w:t>
      </w:r>
      <w:r/>
    </w:p>
    <w:p>
      <w:pPr>
        <w:spacing w:line="360" w:lineRule="auto"/>
        <w:rPr>
          <w:rFonts w:ascii="宋体" w:hAnsi="宋体"/>
          <w:b/>
          <w:sz w:val="24"/>
          <w:szCs w:val="24"/>
          <w:highlight w:val="none"/>
        </w:rPr>
      </w:pPr>
      <w:r>
        <w:rPr>
          <w:rFonts w:ascii="宋体" w:hAnsi="宋体"/>
          <w:b/>
          <w:sz w:val="24"/>
          <w:szCs w:val="24"/>
          <w:highlight w:val="none"/>
        </w:rPr>
      </w:r>
      <w:r/>
    </w:p>
    <w:p>
      <w:pPr>
        <w:jc w:val="center"/>
        <w:spacing w:line="360" w:lineRule="auto"/>
        <w:rPr>
          <w:rFonts w:ascii="宋体" w:hAnsi="宋体"/>
          <w:sz w:val="44"/>
          <w:szCs w:val="44"/>
          <w:highlight w:val="none"/>
        </w:rPr>
      </w:pPr>
      <w:r>
        <w:rPr>
          <w:rFonts w:ascii="宋体" w:hAnsi="宋体"/>
          <w:sz w:val="44"/>
          <w:szCs w:val="44"/>
          <w:highlight w:val="none"/>
        </w:rPr>
      </w:r>
      <w:r/>
    </w:p>
    <w:p>
      <w:pPr>
        <w:widowControl/>
        <w:rPr>
          <w:rFonts w:ascii="等线" w:hAnsi="等线" w:eastAsia="等线" w:cs="宋体"/>
          <w:b/>
          <w:bCs/>
          <w:color w:val="000000"/>
          <w:sz w:val="28"/>
          <w:szCs w:val="28"/>
          <w:highlight w:val="none"/>
        </w:rPr>
        <w:sectPr>
          <w:footnotePr/>
          <w:endnotePr/>
          <w:type w:val="nextPage"/>
          <w:pgSz w:w="16838" w:h="11906" w:orient="landscape"/>
          <w:pgMar w:top="1247" w:right="1247" w:bottom="1418" w:left="1134" w:header="851" w:footer="992" w:gutter="0"/>
          <w:cols w:num="1" w:sep="0" w:space="720" w:equalWidth="1"/>
          <w:docGrid w:linePitch="360"/>
        </w:sectPr>
      </w:pPr>
      <w:r>
        <w:rPr>
          <w:rFonts w:ascii="等线" w:hAnsi="等线" w:eastAsia="等线" w:cs="宋体"/>
          <w:b/>
          <w:bCs/>
          <w:color w:val="000000"/>
          <w:sz w:val="28"/>
          <w:szCs w:val="28"/>
          <w:highlight w:val="none"/>
        </w:rPr>
      </w:r>
      <w:r/>
    </w:p>
    <w:tbl>
      <w:tblPr>
        <w:tblStyle w:val="821"/>
        <w:tblW w:w="4896" w:type="pct"/>
        <w:jc w:val="center"/>
        <w:tblLayout w:type="autofit"/>
        <w:tblCellMar>
          <w:left w:w="108" w:type="dxa"/>
          <w:top w:w="0" w:type="dxa"/>
          <w:right w:w="108" w:type="dxa"/>
          <w:bottom w:w="0" w:type="dxa"/>
        </w:tblCellMar>
        <w:tblLook w:val="04A0" w:firstRow="1" w:lastRow="0" w:firstColumn="1" w:lastColumn="0" w:noHBand="0" w:noVBand="1"/>
      </w:tblPr>
      <w:tblGrid>
        <w:gridCol w:w="809"/>
        <w:gridCol w:w="1687"/>
        <w:gridCol w:w="2118"/>
        <w:gridCol w:w="1851"/>
        <w:gridCol w:w="917"/>
        <w:gridCol w:w="1009"/>
        <w:gridCol w:w="3569"/>
        <w:gridCol w:w="2408"/>
      </w:tblGrid>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大丰人民医院暖通及节能服务项目明细表二（区域二）</w:t>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b/>
                <w:bCs/>
                <w:color w:val="000000"/>
                <w:highlight w:val="none"/>
              </w:rPr>
            </w:pPr>
            <w:r>
              <w:rPr>
                <w:rFonts w:ascii="宋体" w:hAnsi="宋体" w:cs="宋体"/>
                <w:b/>
                <w:bCs/>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序号</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名称</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服务项目</w:t>
            </w:r>
            <w:r/>
          </w:p>
        </w:tc>
        <w:tc>
          <w:tcPr>
            <w:tcBorders>
              <w:top w:val="none" w:color="000000"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位置</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数量</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单位</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项目类目</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备注</w:t>
            </w:r>
            <w:r/>
          </w:p>
        </w:tc>
      </w:tr>
      <w:tr>
        <w:trPr>
          <w:jc w:val="center"/>
          <w:trHeight w:val="397"/>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病房楼</w:t>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single" w:color="auto" w:sz="4" w:space="0"/>
              <w:bottom w:val="single" w:color="auto" w:sz="4" w:space="0"/>
              <w:right w:val="single" w:color="auto" w:sz="4" w:space="0"/>
            </w:tcBorders>
            <w:tcW w:w="58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生活用水处理系统</w:t>
            </w:r>
            <w:r/>
          </w:p>
        </w:tc>
        <w:tc>
          <w:tcPr>
            <w:tcBorders>
              <w:top w:val="none" w:color="000000" w:sz="4" w:space="0"/>
              <w:left w:val="single" w:color="auto" w:sz="4" w:space="0"/>
              <w:bottom w:val="single" w:color="auto" w:sz="4" w:space="0"/>
              <w:right w:val="single" w:color="auto" w:sz="4" w:space="0"/>
            </w:tcBorders>
            <w:tcW w:w="73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生活用水软化系统</w:t>
            </w:r>
            <w:r/>
          </w:p>
        </w:tc>
        <w:tc>
          <w:tcPr>
            <w:tcBorders>
              <w:top w:val="none" w:color="000000" w:sz="4" w:space="0"/>
              <w:left w:val="single" w:color="auto" w:sz="4" w:space="0"/>
              <w:bottom w:val="single" w:color="auto" w:sz="4" w:space="0"/>
              <w:right w:val="single" w:color="auto" w:sz="4" w:space="0"/>
            </w:tcBorders>
            <w:tcW w:w="64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住院楼B1生活用水处理房</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73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64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年度保养（阻垢缓释、系统清洗、预膜、杀菌灭藻）</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none" w:color="000000"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single" w:color="auto" w:sz="4" w:space="0"/>
              <w:bottom w:val="single" w:color="auto" w:sz="4" w:space="0"/>
              <w:right w:val="single" w:color="auto" w:sz="4" w:space="0"/>
            </w:tcBorders>
            <w:tcW w:w="58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室外主机</w:t>
            </w:r>
            <w:r/>
          </w:p>
        </w:tc>
        <w:tc>
          <w:tcPr>
            <w:tcBorders>
              <w:top w:val="none" w:color="000000" w:sz="4" w:space="0"/>
              <w:left w:val="none" w:color="000000" w:sz="4" w:space="0"/>
              <w:bottom w:val="none" w:color="000000"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一楼消控、四楼屋面</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none" w:color="000000"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末端</w:t>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一楼消控</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25</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排风系统</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风幕机/风机</w:t>
            </w:r>
            <w:r/>
          </w:p>
        </w:tc>
        <w:tc>
          <w:tcPr>
            <w:tcBorders>
              <w:top w:val="single" w:color="auto" w:sz="4" w:space="0"/>
              <w:left w:val="single" w:color="auto" w:sz="4" w:space="0"/>
              <w:bottom w:val="single" w:color="auto" w:sz="4" w:space="0"/>
              <w:right w:val="single" w:color="auto" w:sz="4" w:space="0"/>
            </w:tcBorders>
            <w:tcW w:w="64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885</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消毒装置</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纳米触媒杀菌器</w:t>
            </w:r>
            <w:r/>
          </w:p>
        </w:tc>
        <w:tc>
          <w:tcPr>
            <w:tcBorders>
              <w:top w:val="single" w:color="auto" w:sz="4" w:space="0"/>
              <w:left w:val="single" w:color="auto" w:sz="4" w:space="0"/>
              <w:bottom w:val="single" w:color="auto" w:sz="4" w:space="0"/>
              <w:right w:val="single" w:color="auto" w:sz="4" w:space="0"/>
            </w:tcBorders>
            <w:tcW w:w="64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1156</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W w:w="58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手术室/ICU洁净空调系统（加湿器的巡检、情报面板、水处理加药）（易损件需维修）</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风冷螺杆热泵机组</w:t>
            </w:r>
            <w:r/>
          </w:p>
        </w:tc>
        <w:tc>
          <w:tcPr>
            <w:tcBorders>
              <w:top w:val="single" w:color="auto" w:sz="4" w:space="0"/>
              <w:left w:val="single" w:color="auto" w:sz="4" w:space="0"/>
              <w:bottom w:val="single" w:color="auto" w:sz="4" w:space="0"/>
              <w:right w:val="single" w:color="auto" w:sz="4" w:space="0"/>
            </w:tcBorders>
            <w:tcW w:w="64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住院楼3B屋顶</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水泵</w:t>
            </w:r>
            <w:r/>
          </w:p>
        </w:tc>
        <w:tc>
          <w:tcPr>
            <w:tcBorders>
              <w:top w:val="single" w:color="auto" w:sz="4" w:space="0"/>
              <w:left w:val="single" w:color="auto" w:sz="4" w:space="0"/>
              <w:bottom w:val="single" w:color="auto" w:sz="4" w:space="0"/>
              <w:right w:val="single" w:color="auto" w:sz="4" w:space="0"/>
            </w:tcBorders>
            <w:tcW w:w="64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住院楼手术室及ICU层流净化空调</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25</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住院楼ICU</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住院楼供应室</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洁净新风机组</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住院楼ICU</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住院楼供应室</w:t>
            </w:r>
            <w:r/>
          </w:p>
        </w:tc>
        <w:tc>
          <w:tcPr>
            <w:tcBorders>
              <w:top w:val="single" w:color="auto"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single" w:color="auto"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洁净区域自动门（易损件维修）</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自动门</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手术室</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门诊楼</w:t>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58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室外主机</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35</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末端</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359</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none" w:color="000000" w:sz="4" w:space="0"/>
              <w:bottom w:val="none" w:color="000000"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single" w:color="auto"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32</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single" w:color="auto"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排风系统</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风幕机/风机</w:t>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794</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消毒装置</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纳米触媒杀菌器</w:t>
            </w:r>
            <w:r/>
          </w:p>
        </w:tc>
        <w:tc>
          <w:tcPr>
            <w:tcBorders>
              <w:top w:val="none" w:color="000000"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724</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single" w:color="auto" w:sz="4" w:space="0"/>
              <w:bottom w:val="single" w:color="auto" w:sz="4" w:space="0"/>
              <w:right w:val="single" w:color="auto" w:sz="4" w:space="0"/>
            </w:tcBorders>
            <w:tcW w:w="58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手术室洁净空调系统（易损件需维修）</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门诊手术室风冷螺杆热泵机组</w:t>
            </w:r>
            <w:r/>
          </w:p>
        </w:tc>
        <w:tc>
          <w:tcPr>
            <w:tcBorders>
              <w:top w:val="none" w:color="000000" w:sz="4" w:space="0"/>
              <w:left w:val="single" w:color="auto" w:sz="4" w:space="0"/>
              <w:bottom w:val="single" w:color="auto" w:sz="4" w:space="0"/>
              <w:right w:val="single" w:color="auto" w:sz="4" w:space="0"/>
            </w:tcBorders>
            <w:tcW w:w="644"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门诊楼3B屋顶</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848"/>
        </w:trPr>
        <w:tc>
          <w:tcPr>
            <w:tcBorders>
              <w:top w:val="none" w:color="000000"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水泵</w:t>
            </w:r>
            <w:r/>
          </w:p>
        </w:tc>
        <w:tc>
          <w:tcPr>
            <w:tcBorders>
              <w:top w:val="none" w:color="000000" w:sz="4" w:space="0"/>
              <w:left w:val="single" w:color="auto" w:sz="4" w:space="0"/>
              <w:bottom w:val="single" w:color="auto" w:sz="4" w:space="0"/>
              <w:right w:val="single" w:color="auto" w:sz="4" w:space="0"/>
            </w:tcBorders>
            <w:tcW w:w="64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1369"/>
        </w:trPr>
        <w:tc>
          <w:tcPr>
            <w:tcBorders>
              <w:top w:val="none" w:color="000000"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门诊楼手术室层流净化空调</w:t>
            </w:r>
            <w:r/>
          </w:p>
        </w:tc>
        <w:tc>
          <w:tcPr>
            <w:tcBorders>
              <w:top w:val="none" w:color="000000"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门诊楼DSA洁净机房</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1386"/>
        </w:trPr>
        <w:tc>
          <w:tcPr>
            <w:tcBorders>
              <w:top w:val="none" w:color="000000"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洁净新风机组</w:t>
            </w:r>
            <w:r/>
          </w:p>
        </w:tc>
        <w:tc>
          <w:tcPr>
            <w:tcBorders>
              <w:top w:val="none" w:color="000000"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门诊楼DSA洁净机房</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每日巡检</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150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自动门（易损件维修）</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门诊楼DSA手术室(影像科、急诊、口腔科等）</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26</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感染楼</w:t>
            </w:r>
            <w:r/>
          </w:p>
        </w:tc>
      </w:tr>
      <w:tr>
        <w:trPr>
          <w:jc w:val="center"/>
          <w:trHeight w:val="397"/>
        </w:trPr>
        <w:tc>
          <w:tcPr>
            <w:tcBorders>
              <w:top w:val="none" w:color="000000" w:sz="4" w:space="0"/>
              <w:left w:val="single" w:color="auto" w:sz="4" w:space="0"/>
              <w:bottom w:val="none" w:color="000000"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single" w:color="auto" w:sz="4" w:space="0"/>
              <w:bottom w:val="single" w:color="auto" w:sz="4" w:space="0"/>
              <w:right w:val="single" w:color="auto" w:sz="4" w:space="0"/>
            </w:tcBorders>
            <w:tcW w:w="587" w:type="pct"/>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室外主机</w:t>
            </w:r>
            <w:r/>
          </w:p>
        </w:tc>
        <w:tc>
          <w:tcPr>
            <w:tcBorders>
              <w:top w:val="none" w:color="000000" w:sz="4" w:space="0"/>
              <w:left w:val="single" w:color="auto" w:sz="4" w:space="0"/>
              <w:bottom w:val="none" w:color="000000" w:sz="4" w:space="0"/>
              <w:right w:val="single" w:color="auto" w:sz="4" w:space="0"/>
            </w:tcBorders>
            <w:tcW w:w="644" w:type="pct"/>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none" w:color="000000"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末端</w:t>
            </w:r>
            <w:r/>
          </w:p>
        </w:tc>
        <w:tc>
          <w:tcPr>
            <w:tcBorders>
              <w:top w:val="none" w:color="000000" w:sz="4" w:space="0"/>
              <w:left w:val="single" w:color="auto" w:sz="4" w:space="0"/>
              <w:bottom w:val="none" w:color="000000" w:sz="4" w:space="0"/>
              <w:right w:val="single" w:color="auto" w:sz="4" w:space="0"/>
            </w:tcBorders>
            <w:tcW w:w="644"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130</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none" w:color="000000" w:sz="4" w:space="0"/>
              <w:bottom w:val="none" w:color="000000"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排风系统</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风幕机/风机</w:t>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消毒装置</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纳米触媒杀菌器</w:t>
            </w:r>
            <w:r/>
          </w:p>
        </w:tc>
        <w:tc>
          <w:tcPr>
            <w:tcBorders>
              <w:top w:val="none" w:color="000000" w:sz="4" w:space="0"/>
              <w:left w:val="none" w:color="000000"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各楼层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49</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r>
        <w:trPr>
          <w:jc w:val="center"/>
          <w:trHeight w:val="397"/>
        </w:trPr>
        <w:tc>
          <w:tcPr>
            <w:gridSpan w:val="8"/>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科教楼</w:t>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single" w:color="auto" w:sz="4" w:space="0"/>
              <w:bottom w:val="single" w:color="auto" w:sz="4" w:space="0"/>
              <w:right w:val="single" w:color="auto" w:sz="4" w:space="0"/>
            </w:tcBorders>
            <w:tcW w:w="587"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室外主机</w:t>
            </w:r>
            <w:r/>
          </w:p>
        </w:tc>
        <w:tc>
          <w:tcPr>
            <w:tcBorders>
              <w:top w:val="none" w:color="000000" w:sz="4" w:space="0"/>
              <w:left w:val="none" w:color="000000" w:sz="4" w:space="0"/>
              <w:bottom w:val="none" w:color="000000"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二五层屋面</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27</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暂估，以现场实际需求为准</w:t>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58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末端</w:t>
            </w:r>
            <w:r/>
          </w:p>
        </w:tc>
        <w:tc>
          <w:tcPr>
            <w:tcBorders>
              <w:top w:val="single" w:color="auto" w:sz="4" w:space="0"/>
              <w:left w:val="none" w:color="000000" w:sz="4" w:space="0"/>
              <w:bottom w:val="none" w:color="000000"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一二三五层</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166</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暂估，以现场实际需求为准</w:t>
            </w:r>
            <w:r/>
          </w:p>
        </w:tc>
      </w:tr>
      <w:tr>
        <w:trPr>
          <w:jc w:val="center"/>
          <w:trHeight w:val="397"/>
        </w:trPr>
        <w:tc>
          <w:tcPr>
            <w:tcBorders>
              <w:top w:val="none" w:color="000000" w:sz="4" w:space="0"/>
              <w:left w:val="single" w:color="auto" w:sz="4" w:space="0"/>
              <w:bottom w:val="single" w:color="auto" w:sz="4" w:space="0"/>
              <w:right w:val="single" w:color="auto" w:sz="4" w:space="0"/>
            </w:tcBorders>
            <w:tcW w:w="28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58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none" w:color="000000" w:sz="4" w:space="0"/>
              <w:right w:val="single" w:color="auto" w:sz="4" w:space="0"/>
            </w:tcBorders>
            <w:tcW w:w="73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none" w:color="000000" w:sz="4" w:space="0"/>
              <w:bottom w:val="none" w:color="000000" w:sz="4" w:space="0"/>
              <w:right w:val="single" w:color="auto" w:sz="4" w:space="0"/>
            </w:tcBorders>
            <w:tcW w:w="644"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四五层室内房间</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84</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24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定期巡检、维修、修复</w:t>
            </w:r>
            <w:r/>
          </w:p>
        </w:tc>
        <w:tc>
          <w:tcPr>
            <w:tcBorders>
              <w:top w:val="none" w:color="000000" w:sz="4" w:space="0"/>
              <w:left w:val="none" w:color="000000" w:sz="4" w:space="0"/>
              <w:bottom w:val="single" w:color="auto" w:sz="4" w:space="0"/>
              <w:right w:val="single" w:color="auto" w:sz="4" w:space="0"/>
            </w:tcBorders>
            <w:tcW w:w="835" w:type="pct"/>
            <w:vAlign w:val="center"/>
            <w:textDirection w:val="lrTb"/>
            <w:noWrap w:val="false"/>
          </w:tcPr>
          <w:p>
            <w:pPr>
              <w:jc w:val="center"/>
              <w:widowControl/>
              <w:rPr>
                <w:rFonts w:ascii="宋体" w:hAnsi="宋体" w:cs="宋体"/>
                <w:color w:val="000000"/>
                <w:highlight w:val="none"/>
              </w:rPr>
            </w:pPr>
            <w:r>
              <w:rPr>
                <w:rFonts w:ascii="宋体" w:hAnsi="宋体" w:cs="宋体"/>
                <w:color w:val="000000"/>
                <w:highlight w:val="none"/>
              </w:rPr>
            </w:r>
            <w:r/>
          </w:p>
        </w:tc>
      </w:tr>
    </w:tbl>
    <w:p>
      <w:pPr>
        <w:spacing w:line="360" w:lineRule="auto"/>
        <w:rPr>
          <w:rFonts w:ascii="宋体" w:hAnsi="宋体"/>
          <w:b/>
          <w:sz w:val="24"/>
          <w:szCs w:val="24"/>
          <w:highlight w:val="none"/>
        </w:rPr>
      </w:pPr>
      <w:r>
        <w:rPr>
          <w:rFonts w:hint="eastAsia" w:ascii="宋体" w:hAnsi="宋体"/>
          <w:b/>
          <w:sz w:val="24"/>
          <w:szCs w:val="24"/>
          <w:highlight w:val="none"/>
        </w:rPr>
        <w:t xml:space="preserve">备注：中标单位驻场人员负责以上设备维保人工，所需的耗材单价500元以上由医院方提供，单价500元以内的维保材料、配件费用由中标单位承担。</w:t>
      </w:r>
      <w:r/>
    </w:p>
    <w:p>
      <w:pPr>
        <w:jc w:val="left"/>
        <w:spacing w:line="360" w:lineRule="auto"/>
        <w:rPr>
          <w:rFonts w:ascii="宋体" w:hAnsi="宋体"/>
          <w:sz w:val="44"/>
          <w:szCs w:val="44"/>
          <w:highlight w:val="none"/>
        </w:rPr>
        <w:sectPr>
          <w:footnotePr/>
          <w:endnotePr/>
          <w:type w:val="nextPage"/>
          <w:pgSz w:w="16838" w:h="11906" w:orient="landscape"/>
          <w:pgMar w:top="1701" w:right="1247" w:bottom="1418" w:left="1134" w:header="851" w:footer="992" w:gutter="0"/>
          <w:cols w:num="1" w:sep="0" w:space="720" w:equalWidth="1"/>
          <w:docGrid w:linePitch="360"/>
        </w:sectPr>
      </w:pPr>
      <w:r>
        <w:rPr>
          <w:rFonts w:ascii="宋体" w:hAnsi="宋体"/>
          <w:sz w:val="44"/>
          <w:szCs w:val="44"/>
          <w:highlight w:val="none"/>
        </w:rPr>
      </w:r>
      <w:r/>
    </w:p>
    <w:tbl>
      <w:tblPr>
        <w:tblStyle w:val="821"/>
        <w:tblW w:w="15020" w:type="dxa"/>
        <w:tblInd w:w="108" w:type="dxa"/>
        <w:tblLayout w:type="autofit"/>
        <w:tblCellMar>
          <w:left w:w="108" w:type="dxa"/>
          <w:top w:w="0" w:type="dxa"/>
          <w:right w:w="108" w:type="dxa"/>
          <w:bottom w:w="0" w:type="dxa"/>
        </w:tblCellMar>
        <w:tblLook w:val="04A0" w:firstRow="1" w:lastRow="0" w:firstColumn="1" w:lastColumn="0" w:noHBand="0" w:noVBand="1"/>
      </w:tblPr>
      <w:tblGrid>
        <w:gridCol w:w="1036"/>
        <w:gridCol w:w="2147"/>
        <w:gridCol w:w="2727"/>
        <w:gridCol w:w="2678"/>
        <w:gridCol w:w="1367"/>
        <w:gridCol w:w="1039"/>
        <w:gridCol w:w="1047"/>
        <w:gridCol w:w="2979"/>
      </w:tblGrid>
      <w:tr>
        <w:trPr>
          <w:trHeight w:val="360"/>
        </w:trPr>
        <w:tc>
          <w:tcPr>
            <w:gridSpan w:val="8"/>
            <w:tcBorders>
              <w:top w:val="none" w:color="000000" w:sz="4" w:space="0"/>
              <w:left w:val="none" w:color="000000" w:sz="4" w:space="0"/>
              <w:bottom w:val="single" w:color="auto" w:sz="4" w:space="0"/>
              <w:right w:val="none" w:color="000000" w:sz="4" w:space="0"/>
            </w:tcBorders>
            <w:tcW w:w="15020"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服务设备清单表二（区域二）</w:t>
            </w:r>
            <w:r/>
          </w:p>
        </w:tc>
      </w:tr>
      <w:tr>
        <w:trPr>
          <w:trHeight w:val="285"/>
        </w:trPr>
        <w:tc>
          <w:tcPr>
            <w:tcBorders>
              <w:top w:val="none" w:color="000000" w:sz="4" w:space="0"/>
              <w:left w:val="single" w:color="auto" w:sz="4" w:space="0"/>
              <w:bottom w:val="single" w:color="auto" w:sz="4" w:space="0"/>
              <w:right w:val="single" w:color="auto" w:sz="4" w:space="0"/>
            </w:tcBorders>
            <w:tcW w:w="1036"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名称</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型号</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厂商</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单位</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数量</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位置</w:t>
            </w:r>
            <w:r/>
          </w:p>
        </w:tc>
      </w:tr>
      <w:tr>
        <w:trPr>
          <w:trHeight w:val="285"/>
        </w:trPr>
        <w:tc>
          <w:tcPr>
            <w:gridSpan w:val="8"/>
            <w:tcBorders>
              <w:top w:val="single" w:color="auto" w:sz="4" w:space="0"/>
              <w:left w:val="single" w:color="auto" w:sz="4" w:space="0"/>
              <w:bottom w:val="single" w:color="auto" w:sz="4" w:space="0"/>
              <w:right w:val="single" w:color="000000" w:sz="4" w:space="0"/>
            </w:tcBorders>
            <w:tcW w:w="15020" w:type="dxa"/>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住院楼</w:t>
            </w:r>
            <w:r/>
          </w:p>
        </w:tc>
      </w:tr>
      <w:tr>
        <w:trPr>
          <w:trHeight w:val="285"/>
        </w:trPr>
        <w:tc>
          <w:tcPr>
            <w:tcBorders>
              <w:top w:val="none" w:color="000000"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生活用水处理系统</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软化水装置</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地下室生活水处理房</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single" w:color="auto" w:sz="4" w:space="0"/>
              <w:bottom w:val="single" w:color="000000"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VRF-1-1</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一楼消控室</w:t>
            </w:r>
            <w:r/>
          </w:p>
        </w:tc>
      </w:tr>
      <w:tr>
        <w:trPr>
          <w:trHeight w:val="285"/>
        </w:trPr>
        <w:tc>
          <w:tcPr>
            <w:tcBorders>
              <w:top w:val="none" w:color="000000"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VRF-4(B)-1</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组</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外机中庭四楼屋面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SAC-1(B)-1~6</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570"/>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SAC-1-1~9</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一层大厅6台，康复中心4台</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SAC-1(2)-7</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西二楼（外机一楼消控室）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SAC-1(3)-8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东三楼（外机一楼东侧）</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SAC-R-1~8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屋顶</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排风系统</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FAF-B-1~8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EAF-B-6</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EAF-B-10</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混流风机（防爆）</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EAF/SEF-B-11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混流风机（防爆）</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EAF-B-7</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混流风机（防爆）</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EAF-B-9</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混流高温排烟风机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EAF/SEF-B-1～4</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混流高温排烟风机</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SEF-B-6</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混流高温排烟风机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SEF-4-1～4</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四层中庭屋面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混流高温排烟风机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SEF-R-1～4</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1/2西楼屋面，3/4东楼屋面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混流高温排烟风机（防爆）</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EAF/SEF-B-5</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EAF-B-8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EAF-1-1~8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EAF-2-1～3</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EAF-4-1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TEL-1-1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EAF-3-1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三层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EAF-E(3)-1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设备层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TEL-E-1</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设备层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EAF-R-1/2/4/6/8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西楼屋面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EAF-R-3/5/7/9</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东楼屋面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TEL-R-1~7/15</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西楼屋面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TEL-R-8~14</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东楼屋面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风幕机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上海金永利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大厅南北门</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排气扇</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813</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病房卫生间/办公室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消毒装置</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纳米净化杀菌装置</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南京肯菲特</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1156</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病房/办公室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住院楼手术室/ICU洁净空调系统</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风冷螺杆热泵机组</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四层中庭屋面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层流净化空调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25</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层流净化空调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住院楼ICU</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层流净化空调</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住院楼供应室</w:t>
            </w:r>
            <w:r/>
          </w:p>
        </w:tc>
      </w:tr>
      <w:tr>
        <w:trPr>
          <w:trHeight w:val="285"/>
        </w:trPr>
        <w:tc>
          <w:tcPr>
            <w:tcBorders>
              <w:top w:val="single" w:color="auto"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洁净新风机组</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洁净新风机组</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住院楼ICU</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洁净新风机组</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住院楼供应室</w:t>
            </w:r>
            <w:r/>
          </w:p>
        </w:tc>
      </w:tr>
      <w:tr>
        <w:trPr>
          <w:trHeight w:val="570"/>
        </w:trPr>
        <w:tc>
          <w:tcPr>
            <w:tcBorders>
              <w:top w:val="none" w:color="000000"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住院楼洁净区域自动门系统</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自动门</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住院楼手术室/ICU</w:t>
            </w:r>
            <w:r/>
          </w:p>
        </w:tc>
      </w:tr>
      <w:tr>
        <w:trPr>
          <w:trHeight w:val="285"/>
        </w:trPr>
        <w:tc>
          <w:tcPr>
            <w:gridSpan w:val="8"/>
            <w:tcBorders>
              <w:top w:val="single" w:color="auto" w:sz="4" w:space="0"/>
              <w:left w:val="single" w:color="auto" w:sz="4" w:space="0"/>
              <w:bottom w:val="single" w:color="auto" w:sz="4" w:space="0"/>
              <w:right w:val="single" w:color="auto" w:sz="4" w:space="0"/>
            </w:tcBorders>
            <w:tcW w:w="15020" w:type="dxa"/>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门诊楼</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VRF-R(B)-1～8</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地下室医疗办公</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VRF-R(1)-1～8</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VRF-R(2)-1～10</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VRF-R(3)-1～6</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三层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VRF-R(4)-1～3</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F-28</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95</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F-36</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63</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F-45</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25</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F-56</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42</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F-71</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F-80</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F-90</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F-100</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13</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F-112</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F-125</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F-140</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1～4层</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1.5HP</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2HP</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3HP</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5HP</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18HP</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地下室～屋面</w:t>
            </w:r>
            <w:r/>
          </w:p>
        </w:tc>
      </w:tr>
      <w:tr>
        <w:trPr>
          <w:trHeight w:val="570"/>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147" w:type="dxa"/>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排风系统</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排气扇</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P-100,P-150,P-200,P-300</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劳芳电气</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650</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办公/地下室/卫生间</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风幕机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FM-1~6</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一层出入口</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EAF-/SEF-B-1~11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FAF-B-1~15</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15</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TEL-B-1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EAF-1-1~2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地下室</w:t>
            </w:r>
            <w:r/>
          </w:p>
        </w:tc>
      </w:tr>
      <w:tr>
        <w:trPr>
          <w:trHeight w:val="570"/>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消防通用低噪音柜式离心风机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EAF-SEF-R-1~3</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低噪音柜式离心风机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EAF-4-1~3</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低噪音柜式离心风机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EAF-R-1~24</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低噪音柜式离心风机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EAF-R-27~54</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28</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低噪音柜式离心风机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EAF-R-57~63</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低噪音柜式离心风机</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TEL-R-1～17</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17</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混流排烟风机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SEF-R-1～26</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26</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EAF-3-1</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屋面（三层手术室用）</w:t>
            </w:r>
            <w:r/>
          </w:p>
        </w:tc>
      </w:tr>
      <w:tr>
        <w:trPr>
          <w:trHeight w:val="883"/>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消毒装置</w:t>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纳米触媒杀菌器</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南京肯菲特</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724</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风机盘管、新风、空调机房</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single" w:color="auto" w:sz="4" w:space="0"/>
              <w:bottom w:val="single" w:color="000000"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门诊楼洁净手术室空调系统</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风冷螺杆热泵机组</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四层屋面</w:t>
            </w:r>
            <w:r/>
          </w:p>
        </w:tc>
      </w:tr>
      <w:tr>
        <w:trPr>
          <w:trHeight w:val="779"/>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层流净化空调</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门诊楼洁净手术室</w:t>
            </w:r>
            <w:r/>
          </w:p>
        </w:tc>
      </w:tr>
      <w:tr>
        <w:trPr>
          <w:trHeight w:val="814"/>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洁净新风机组</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门诊楼三楼新风机房</w:t>
            </w:r>
            <w:r/>
          </w:p>
        </w:tc>
      </w:tr>
      <w:tr>
        <w:trPr>
          <w:trHeight w:val="570"/>
        </w:trPr>
        <w:tc>
          <w:tcPr>
            <w:tcBorders>
              <w:top w:val="none" w:color="000000"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门诊楼区域自动门系统</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自动门</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26</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门诊楼洁净手术室</w:t>
            </w:r>
            <w:r/>
          </w:p>
        </w:tc>
      </w:tr>
      <w:tr>
        <w:trPr>
          <w:trHeight w:val="285"/>
        </w:trPr>
        <w:tc>
          <w:tcPr>
            <w:gridSpan w:val="8"/>
            <w:tcBorders>
              <w:top w:val="single" w:color="auto" w:sz="4" w:space="0"/>
              <w:left w:val="single" w:color="auto" w:sz="4" w:space="0"/>
              <w:bottom w:val="single" w:color="auto" w:sz="4" w:space="0"/>
              <w:right w:val="single" w:color="000000" w:sz="4" w:space="0"/>
            </w:tcBorders>
            <w:tcW w:w="15020" w:type="dxa"/>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感染楼</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single" w:color="auto" w:sz="4" w:space="0"/>
              <w:bottom w:val="single" w:color="000000"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VRF-R(1)-1~2</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VRF-R(2)-1~2</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VRF-R(3)-1~2</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C-28</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45</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F-36</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F-45</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single" w:color="auto"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F-56</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F-71</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000000"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F-90</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办公/医疗</w:t>
            </w:r>
            <w:r/>
          </w:p>
        </w:tc>
      </w:tr>
      <w:tr>
        <w:trPr>
          <w:trHeight w:val="285"/>
        </w:trPr>
        <w:tc>
          <w:tcPr>
            <w:tcBorders>
              <w:top w:val="none" w:color="000000"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none" w:color="000000"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D-45</w:t>
            </w:r>
            <w:r/>
          </w:p>
        </w:tc>
        <w:tc>
          <w:tcPr>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32</w:t>
            </w:r>
            <w:r/>
          </w:p>
        </w:tc>
        <w:tc>
          <w:tcPr>
            <w:tcBorders>
              <w:top w:val="none" w:color="000000"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病房</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新风机组</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PAU-1-1~4</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一楼新风机房室外</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PAU-2-1~2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724"/>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PAU-3-1~2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683"/>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直接蒸发式新风机组内机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PAU-1-1~4</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一楼新风机房</w:t>
            </w:r>
            <w:r/>
          </w:p>
        </w:tc>
      </w:tr>
      <w:tr>
        <w:trPr>
          <w:trHeight w:val="666"/>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直接蒸发式新风机组内机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PAU-2-1~2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二楼新风机房</w:t>
            </w:r>
            <w:r/>
          </w:p>
        </w:tc>
      </w:tr>
      <w:tr>
        <w:trPr>
          <w:trHeight w:val="776"/>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直接蒸发式新风机组内机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PAU-3-1~2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特灵</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三楼新风机房</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1.5HP</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73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none" w:color="000000"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3.0HP</w:t>
            </w:r>
            <w:r/>
          </w:p>
        </w:tc>
        <w:tc>
          <w:tcPr>
            <w:tcBorders>
              <w:top w:val="single" w:color="auto"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格力</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none" w:color="000000"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90"/>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排风系统</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排风扇</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劳芳</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弱电间</w:t>
            </w:r>
            <w:r/>
          </w:p>
        </w:tc>
      </w:tr>
      <w:tr>
        <w:trPr>
          <w:trHeight w:val="683"/>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EAF-R-1~9</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73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TEL-R-1~8</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排烟离心风机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SEF-R-1~4</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上海金水利</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屋面</w:t>
            </w:r>
            <w:r/>
          </w:p>
        </w:tc>
      </w:tr>
      <w:tr>
        <w:trPr>
          <w:trHeight w:val="1190"/>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消毒装置</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触媒净化消毒装置</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南京肯菲特</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49</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病房/屋面</w:t>
            </w:r>
            <w:r/>
          </w:p>
        </w:tc>
      </w:tr>
      <w:tr>
        <w:trPr>
          <w:trHeight w:val="285"/>
        </w:trPr>
        <w:tc>
          <w:tcPr>
            <w:gridSpan w:val="8"/>
            <w:tcBorders>
              <w:top w:val="single" w:color="auto" w:sz="4" w:space="0"/>
              <w:left w:val="single" w:color="auto" w:sz="4" w:space="0"/>
              <w:bottom w:val="single" w:color="auto" w:sz="4" w:space="0"/>
              <w:right w:val="single" w:color="auto" w:sz="4" w:space="0"/>
            </w:tcBorders>
            <w:tcW w:w="15020" w:type="dxa"/>
            <w:vAlign w:val="center"/>
            <w:textDirection w:val="lrTb"/>
            <w:noWrap w:val="false"/>
          </w:tcPr>
          <w:p>
            <w:pPr>
              <w:jc w:val="left"/>
              <w:widowControl/>
              <w:rPr>
                <w:rFonts w:ascii="宋体" w:hAnsi="宋体" w:cs="宋体"/>
                <w:b/>
                <w:bCs/>
                <w:color w:val="000000"/>
                <w:highlight w:val="none"/>
              </w:rPr>
            </w:pPr>
            <w:r>
              <w:rPr>
                <w:rFonts w:hint="eastAsia" w:ascii="宋体" w:hAnsi="宋体" w:cs="宋体"/>
                <w:b/>
                <w:bCs/>
                <w:color w:val="000000"/>
                <w:highlight w:val="none"/>
              </w:rPr>
              <w:t xml:space="preserve">科教楼</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2147"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多联空调机</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多联机外机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27</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二五楼屋面，</w:t>
            </w:r>
            <w:bookmarkStart w:id="175" w:name="OLE_LINK9"/>
            <w:r/>
            <w:bookmarkStart w:id="176" w:name="OLE_LINK8"/>
            <w:r>
              <w:rPr>
                <w:rFonts w:hint="eastAsia" w:ascii="宋体" w:hAnsi="宋体" w:cs="宋体"/>
                <w:color w:val="000000"/>
                <w:highlight w:val="none"/>
              </w:rPr>
              <w:t xml:space="preserve">暂估，以现场实际需求为准</w:t>
            </w:r>
            <w:bookmarkEnd w:id="175"/>
            <w:r/>
            <w:bookmarkEnd w:id="176"/>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147" w:type="dxa"/>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多联机内机</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166</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一二三五楼室内，暂估，以现场实际需求为准</w:t>
            </w:r>
            <w:r/>
          </w:p>
        </w:tc>
      </w:tr>
      <w:tr>
        <w:trPr>
          <w:trHeight w:val="285"/>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single" w:color="auto" w:sz="4" w:space="0"/>
              <w:bottom w:val="single" w:color="auto" w:sz="4" w:space="0"/>
              <w:right w:val="single" w:color="auto" w:sz="4" w:space="0"/>
            </w:tcBorders>
            <w:tcW w:w="2678"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84</w:t>
            </w:r>
            <w:r/>
          </w:p>
        </w:tc>
        <w:tc>
          <w:tcPr>
            <w:tcBorders>
              <w:top w:val="single" w:color="auto" w:sz="4" w:space="0"/>
              <w:left w:val="single" w:color="auto" w:sz="4" w:space="0"/>
              <w:bottom w:val="single" w:color="auto" w:sz="4" w:space="0"/>
              <w:right w:val="single" w:color="auto" w:sz="4" w:space="0"/>
            </w:tcBorders>
            <w:tcW w:w="297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四五楼宿舍/办公室/会议室</w:t>
            </w:r>
            <w:r/>
          </w:p>
        </w:tc>
      </w:tr>
    </w:tbl>
    <w:p>
      <w:pPr>
        <w:pStyle w:val="822"/>
        <w:rPr>
          <w:rFonts w:hint="eastAsia" w:eastAsia="仿宋_GB2312"/>
          <w:highlight w:val="none"/>
          <w:lang w:eastAsia="zh-CN"/>
        </w:rPr>
        <w:sectPr>
          <w:footnotePr/>
          <w:endnotePr/>
          <w:type w:val="nextPage"/>
          <w:pgSz w:w="16838" w:h="11906" w:orient="landscape"/>
          <w:pgMar w:top="1247" w:right="1247" w:bottom="1418" w:left="1134" w:header="851" w:footer="992" w:gutter="0"/>
          <w:cols w:num="1" w:sep="0" w:space="720" w:equalWidth="1"/>
          <w:docGrid w:linePitch="360"/>
        </w:sectPr>
      </w:pPr>
      <w:r>
        <w:rPr>
          <w:rFonts w:hint="eastAsia" w:ascii="宋体" w:hAnsi="宋体"/>
          <w:b/>
          <w:sz w:val="24"/>
          <w:szCs w:val="24"/>
          <w:highlight w:val="none"/>
        </w:rPr>
        <w:t xml:space="preserve">备注：以上设备按“大丰人民医院暖通及节能服务项目明细表二（区域二）”的要求进行维护，表中未列明的以现场实际需求为准</w:t>
      </w:r>
      <w:r>
        <w:rPr>
          <w:rFonts w:hint="eastAsia" w:ascii="宋体" w:hAnsi="宋体"/>
          <w:b/>
          <w:sz w:val="24"/>
          <w:szCs w:val="24"/>
          <w:highlight w:val="none"/>
          <w:lang w:eastAsia="zh-CN"/>
        </w:rPr>
        <w:t xml:space="preserve">。</w:t>
      </w:r>
      <w:r/>
    </w:p>
    <w:p>
      <w:pPr>
        <w:jc w:val="center"/>
        <w:spacing w:line="360" w:lineRule="auto"/>
        <w:rPr>
          <w:rFonts w:ascii="宋体" w:hAnsi="宋体"/>
          <w:sz w:val="44"/>
          <w:szCs w:val="44"/>
          <w:highlight w:val="none"/>
        </w:rPr>
      </w:pPr>
      <w:r>
        <w:rPr>
          <w:rFonts w:hint="eastAsia" w:ascii="宋体" w:hAnsi="宋体"/>
          <w:sz w:val="44"/>
          <w:szCs w:val="44"/>
          <w:highlight w:val="none"/>
        </w:rPr>
        <w:t xml:space="preserve">细化的服务要求表一（区域一）</w:t>
      </w:r>
      <w:r/>
    </w:p>
    <w:tbl>
      <w:tblPr>
        <w:tblStyle w:val="8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7"/>
        <w:gridCol w:w="936"/>
        <w:gridCol w:w="791"/>
        <w:gridCol w:w="1410"/>
        <w:gridCol w:w="3106"/>
        <w:gridCol w:w="3577"/>
        <w:gridCol w:w="3787"/>
      </w:tblGrid>
      <w:tr>
        <w:trPr>
          <w:trHeight w:val="270"/>
        </w:trPr>
        <w:tc>
          <w:tcPr>
            <w:tcBorders>
              <w:top w:val="single" w:color="auto" w:sz="8" w:space="0"/>
              <w:left w:val="single" w:color="auto" w:sz="8" w:space="0"/>
              <w:bottom w:val="single" w:color="auto" w:sz="8"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序号</w:t>
            </w:r>
            <w:r/>
          </w:p>
        </w:tc>
        <w:tc>
          <w:tcPr>
            <w:tcBorders>
              <w:top w:val="single" w:color="auto" w:sz="8" w:space="0"/>
              <w:left w:val="none" w:color="000000" w:sz="4" w:space="0"/>
              <w:bottom w:val="single" w:color="auto" w:sz="4" w:space="0"/>
              <w:right w:val="single" w:color="auto" w:sz="8" w:space="0"/>
            </w:tcBorders>
            <w:tcW w:w="330"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位置</w:t>
            </w:r>
            <w:r/>
          </w:p>
        </w:tc>
        <w:tc>
          <w:tcPr>
            <w:tcBorders>
              <w:top w:val="single" w:color="auto" w:sz="8" w:space="0"/>
              <w:left w:val="none" w:color="000000" w:sz="4" w:space="0"/>
              <w:bottom w:val="single" w:color="auto" w:sz="4" w:space="0"/>
              <w:right w:val="single" w:color="auto" w:sz="8" w:space="0"/>
            </w:tcBorders>
            <w:tcW w:w="27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项目类目</w:t>
            </w:r>
            <w:r/>
          </w:p>
        </w:tc>
        <w:tc>
          <w:tcPr>
            <w:tcBorders>
              <w:top w:val="single" w:color="auto" w:sz="8" w:space="0"/>
              <w:left w:val="none" w:color="000000" w:sz="4" w:space="0"/>
              <w:bottom w:val="single" w:color="auto" w:sz="4" w:space="0"/>
              <w:right w:val="single" w:color="auto" w:sz="8" w:space="0"/>
            </w:tcBorders>
            <w:tcW w:w="497"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日常工作</w:t>
            </w:r>
            <w:r/>
          </w:p>
        </w:tc>
        <w:tc>
          <w:tcPr>
            <w:tcBorders>
              <w:top w:val="single" w:color="auto" w:sz="8" w:space="0"/>
              <w:left w:val="none" w:color="000000" w:sz="4" w:space="0"/>
              <w:bottom w:val="single" w:color="auto" w:sz="4" w:space="0"/>
              <w:right w:val="single" w:color="auto" w:sz="8" w:space="0"/>
            </w:tcBorders>
            <w:tcW w:w="1095"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月度工作</w:t>
            </w:r>
            <w:r/>
          </w:p>
        </w:tc>
        <w:tc>
          <w:tcPr>
            <w:tcBorders>
              <w:top w:val="single" w:color="auto" w:sz="8" w:space="0"/>
              <w:left w:val="none" w:color="000000" w:sz="4" w:space="0"/>
              <w:bottom w:val="single" w:color="auto" w:sz="4" w:space="0"/>
              <w:right w:val="none" w:color="000000" w:sz="4" w:space="0"/>
            </w:tcBorders>
            <w:tcW w:w="126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季度工作</w:t>
            </w:r>
            <w:r/>
          </w:p>
        </w:tc>
        <w:tc>
          <w:tcPr>
            <w:tcBorders>
              <w:top w:val="single" w:color="auto" w:sz="8" w:space="0"/>
              <w:left w:val="single" w:color="auto" w:sz="8" w:space="0"/>
              <w:bottom w:val="single" w:color="auto" w:sz="4" w:space="0"/>
              <w:right w:val="single" w:color="auto" w:sz="8" w:space="0"/>
            </w:tcBorders>
            <w:tcW w:w="1335"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年度工作</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冷冻机房</w:t>
            </w:r>
            <w:r/>
          </w:p>
        </w:tc>
        <w:tc>
          <w:tcPr>
            <w:tcBorders>
              <w:top w:val="single" w:color="auto" w:sz="4" w:space="0"/>
              <w:left w:val="single" w:color="auto" w:sz="4" w:space="0"/>
              <w:bottom w:val="single" w:color="auto" w:sz="4" w:space="0"/>
              <w:right w:val="single" w:color="auto" w:sz="4" w:space="0"/>
            </w:tcBorders>
            <w:tcW w:w="279"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冷冻机组</w:t>
            </w:r>
            <w:r/>
          </w:p>
        </w:tc>
        <w:tc>
          <w:tcPr>
            <w:tcBorders>
              <w:top w:val="single" w:color="auto" w:sz="4" w:space="0"/>
              <w:left w:val="single" w:color="auto" w:sz="4" w:space="0"/>
              <w:bottom w:val="single" w:color="auto" w:sz="4" w:space="0"/>
              <w:right w:val="single" w:color="auto" w:sz="4" w:space="0"/>
            </w:tcBorders>
            <w:tcW w:w="497"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w:t>
            </w:r>
            <w:r/>
          </w:p>
        </w:tc>
        <w:tc>
          <w:tcPr>
            <w:tcBorders>
              <w:top w:val="single" w:color="auto" w:sz="4" w:space="0"/>
              <w:left w:val="single" w:color="auto" w:sz="4" w:space="0"/>
              <w:bottom w:val="single" w:color="auto" w:sz="4" w:space="0"/>
              <w:right w:val="single" w:color="auto" w:sz="4" w:space="0"/>
            </w:tcBorders>
            <w:tcW w:w="1095"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运行、巡检、保养记录汇总</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1.控制柜检测，控制系统灰尘处理，检测冷冻油油压差，制冷剂压力，安全阀压力测试。</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1.更换冷冻油</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2.温度传感器测试。</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2.检查排气阀是否脏堵</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3.进水过滤器检查如意破损及时更换清洗过滤器污垢，如密封圈损坏进行更换。</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3.更换油过滤器</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4.检查制冷剂系统管路及机主螺丝是否松动漏油。</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4.更换干燥过滤器</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5.检查冷冻油系统，油压差，油温，油泵，是否泄漏冷冻油如有及时更换或维修。</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5.蒸发器/冷凝器化学清洗</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6.检查机主电机阻值，及对地测量。</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6.冷凝器机械通炮</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7.机主表面灰尘处理。</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7.控制柜，控制面板，清灰</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8.检查机主保温是否完善，如有机体裸露，进行修缮。</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8.控制柜紧固条线</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9.检查冷凝器表面油漆是否完好，必要时重新刷胶修补。</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9.蒸发器，冷凝器铜管检查清洗通炮</w:t>
            </w:r>
            <w:r/>
          </w:p>
        </w:tc>
      </w:tr>
      <w:tr>
        <w:trPr>
          <w:trHeight w:val="792"/>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10.观察机主运行状况对机主进行蒸发器/冷凝器清洗。</w:t>
            </w:r>
            <w:r/>
          </w:p>
        </w:tc>
        <w:tc>
          <w:tcPr>
            <w:tcBorders>
              <w:top w:val="single" w:color="auto" w:sz="4" w:space="0"/>
              <w:left w:val="single" w:color="auto" w:sz="4" w:space="0"/>
              <w:bottom w:val="single" w:color="auto" w:sz="4" w:space="0"/>
              <w:right w:val="single" w:color="auto" w:sz="4"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冷冻水泵/冷却水泵</w:t>
            </w:r>
            <w:r/>
          </w:p>
        </w:tc>
        <w:tc>
          <w:tcPr>
            <w:tcBorders>
              <w:top w:val="single" w:color="auto" w:sz="4" w:space="0"/>
              <w:left w:val="single" w:color="auto" w:sz="4" w:space="0"/>
              <w:bottom w:val="single" w:color="auto" w:sz="4" w:space="0"/>
              <w:right w:val="single" w:color="auto" w:sz="4" w:space="0"/>
            </w:tcBorders>
            <w:tcW w:w="497"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1.检查轴封漏水情况。</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同月度工作</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1.轴承以及转动部位添加润滑油</w:t>
            </w:r>
            <w:r/>
          </w:p>
        </w:tc>
      </w:tr>
      <w:tr>
        <w:trPr>
          <w:trHeight w:val="765"/>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2.电动机运行正常无杂音，机身温度不超过 75℃（检查方法：观察，用温 感器或用手模电动机外表不发烫）。 </w:t>
            </w:r>
            <w:r/>
          </w:p>
        </w:tc>
        <w:tc>
          <w:tcPr>
            <w:tcBorders>
              <w:top w:val="single" w:color="auto"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2.检查电机电线绕组，有无过载痕迹。如有烧焦、熔化现象则送专业单位 重新绕线</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3.检查仪表工作情况（检查方法：观察）。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3.电机接线头进行紧固，并用绝缘胶布进行安全包扎</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4.检查电气柜信号灯（检查方法：观察是否与实际情况相符）。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4.检查电动机电容是否已变形、膨胀或开裂，如是则应更换同型号规格的 </w:t>
            </w:r>
            <w:r/>
          </w:p>
        </w:tc>
      </w:tr>
      <w:tr>
        <w:trPr>
          <w:trHeight w:val="765"/>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5.对电机接线头进行紧固和安全包扎。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5.检查外部油漆质量如锈蚀面超过整体的10%则整体油漆一次，如锈蚀面 在整体的 10%以下则对锈蚀处除锈处理后涂防锈漆、面漆</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6.检查电气柜接触器，紧固接线头线柱螺钉。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7.整理电气柜内电线标识；做柜内外清洁（清洁方法：柜内用吸尘器或毛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刷清尘，柜外用干抹布擦拭）。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51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8.检查阀门并添加润滑油，确保阀门开启灵活，关闭紧密，无漏水。</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9.转动平时不用的阀门，开启备用泵。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1555"/>
        </w:trPr>
        <w:tc>
          <w:tcPr>
            <w:tcBorders>
              <w:top w:val="none" w:color="000000" w:sz="4" w:space="0"/>
              <w:left w:val="single" w:color="auto" w:sz="4" w:space="0"/>
              <w:bottom w:val="single" w:color="auto" w:sz="4"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auto" w:sz="4"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single" w:color="auto" w:sz="8" w:space="0"/>
              <w:bottom w:val="single" w:color="auto" w:sz="4"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10.外部清洁,并紧固所有螺栓、螺母。</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732"/>
        </w:trPr>
        <w:tc>
          <w:tcPr>
            <w:tcBorders>
              <w:top w:val="single" w:color="auto" w:sz="4" w:space="0"/>
              <w:left w:val="single" w:color="auto" w:sz="4" w:space="0"/>
              <w:bottom w:val="single" w:color="auto" w:sz="4"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水泵过滤器</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拆卸清洗</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拆卸清洗，更换密封圈，防锈处理。</w:t>
            </w:r>
            <w:r/>
          </w:p>
        </w:tc>
      </w:tr>
      <w:tr>
        <w:trPr>
          <w:trHeight w:val="732"/>
        </w:trPr>
        <w:tc>
          <w:tcPr>
            <w:tcBorders>
              <w:top w:val="single" w:color="auto"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补水系统</w:t>
            </w:r>
            <w:r/>
          </w:p>
        </w:tc>
        <w:tc>
          <w:tcPr>
            <w:tcBorders>
              <w:top w:val="single" w:color="auto" w:sz="4" w:space="0"/>
              <w:left w:val="none" w:color="000000" w:sz="4" w:space="0"/>
              <w:bottom w:val="single" w:color="auto" w:sz="8" w:space="0"/>
              <w:right w:val="single" w:color="auto" w:sz="8" w:space="0"/>
            </w:tcBorders>
            <w:tcW w:w="1459" w:type="dxa"/>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水箱清洗</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水箱清洗，防锈处理</w:t>
            </w:r>
            <w:r/>
          </w:p>
        </w:tc>
      </w:tr>
      <w:tr>
        <w:trPr>
          <w:trHeight w:val="709"/>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分水器/集水器</w:t>
            </w:r>
            <w:r/>
          </w:p>
        </w:tc>
        <w:tc>
          <w:tcPr>
            <w:tcBorders>
              <w:top w:val="none" w:color="000000" w:sz="4" w:space="0"/>
              <w:left w:val="none" w:color="000000" w:sz="4" w:space="0"/>
              <w:bottom w:val="single" w:color="auto" w:sz="8" w:space="0"/>
              <w:right w:val="single" w:color="auto" w:sz="8" w:space="0"/>
            </w:tcBorders>
            <w:tcW w:w="1459" w:type="dxa"/>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保温修复</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保温修复，防锈处理</w:t>
            </w:r>
            <w:r/>
          </w:p>
        </w:tc>
      </w:tr>
      <w:tr>
        <w:trPr>
          <w:trHeight w:val="732"/>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阀门</w:t>
            </w:r>
            <w:r/>
          </w:p>
        </w:tc>
        <w:tc>
          <w:tcPr>
            <w:tcBorders>
              <w:top w:val="none" w:color="000000" w:sz="4" w:space="0"/>
              <w:left w:val="none" w:color="000000" w:sz="4" w:space="0"/>
              <w:bottom w:val="single" w:color="auto" w:sz="8" w:space="0"/>
              <w:right w:val="single" w:color="auto" w:sz="8" w:space="0"/>
            </w:tcBorders>
            <w:tcW w:w="1459" w:type="dxa"/>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手动调节一次（开与关）</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手动调节一次（开与关）保温修复，防锈处理，阀门加注润滑油</w:t>
            </w:r>
            <w:r/>
          </w:p>
        </w:tc>
      </w:tr>
      <w:tr>
        <w:trPr>
          <w:trHeight w:val="672"/>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压力表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试压</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内部效验，（拆卸）</w:t>
            </w:r>
            <w:r/>
          </w:p>
        </w:tc>
      </w:tr>
      <w:tr>
        <w:trPr>
          <w:trHeight w:val="672"/>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排水系统</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排水沟清扫</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排水沟清扫</w:t>
            </w:r>
            <w:r/>
          </w:p>
        </w:tc>
      </w:tr>
      <w:tr>
        <w:trPr>
          <w:trHeight w:val="972"/>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冷却塔</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清洗塔盘/填料，清理接水盘、回水过滤网、检查电机及皮带松紧度</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更新冷却水、电动阀、阀门保养</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电机轴承注油、清理冷却塔填料，除去冷却塔内沉积物、腐蚀物、藻类、生物膜等污秽物，采用消毒剂消毒</w:t>
            </w:r>
            <w:r/>
          </w:p>
        </w:tc>
      </w:tr>
      <w:tr>
        <w:trPr>
          <w:trHeight w:val="732"/>
        </w:trPr>
        <w:tc>
          <w:tcPr>
            <w:tcBorders>
              <w:top w:val="none" w:color="000000" w:sz="4" w:space="0"/>
              <w:left w:val="single" w:color="auto" w:sz="4" w:space="0"/>
              <w:bottom w:val="single" w:color="auto" w:sz="4"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auto" w:sz="4"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冷冻水主管道系统</w:t>
            </w:r>
            <w:r/>
          </w:p>
        </w:tc>
        <w:tc>
          <w:tcPr>
            <w:tcBorders>
              <w:top w:val="none" w:color="000000" w:sz="4" w:space="0"/>
              <w:left w:val="none" w:color="000000" w:sz="4" w:space="0"/>
              <w:bottom w:val="single" w:color="auto" w:sz="4"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保温修复</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保温修复</w:t>
            </w:r>
            <w:r/>
          </w:p>
        </w:tc>
      </w:tr>
      <w:tr>
        <w:trPr>
          <w:trHeight w:val="758"/>
        </w:trPr>
        <w:tc>
          <w:tcPr>
            <w:tcBorders>
              <w:top w:val="single" w:color="auto" w:sz="4" w:space="0"/>
              <w:left w:val="single" w:color="auto" w:sz="4" w:space="0"/>
              <w:bottom w:val="single" w:color="auto" w:sz="4"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冷却水管道系统</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防锈处理</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防锈处理</w:t>
            </w:r>
            <w:r/>
          </w:p>
        </w:tc>
      </w:tr>
      <w:tr>
        <w:trPr>
          <w:trHeight w:val="743"/>
        </w:trPr>
        <w:tc>
          <w:tcPr>
            <w:tcBorders>
              <w:top w:val="single" w:color="auto"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水泵控制柜</w:t>
            </w:r>
            <w:r/>
          </w:p>
        </w:tc>
        <w:tc>
          <w:tcPr>
            <w:tcBorders>
              <w:top w:val="single" w:color="auto"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巡检，维修，线束整洁</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巡检，维修，线束整洁</w:t>
            </w:r>
            <w:r/>
          </w:p>
        </w:tc>
      </w:tr>
      <w:tr>
        <w:trPr>
          <w:trHeight w:val="803"/>
        </w:trPr>
        <w:tc>
          <w:tcPr>
            <w:tcBorders>
              <w:top w:val="none" w:color="000000" w:sz="4" w:space="0"/>
              <w:left w:val="single" w:color="auto" w:sz="4" w:space="0"/>
              <w:bottom w:val="single" w:color="000000" w:sz="8"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4"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设备机房卫生</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打扫卫生，机房整洁</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打扫卫生，机房整洁</w:t>
            </w:r>
            <w:r/>
          </w:p>
        </w:tc>
      </w:tr>
      <w:tr>
        <w:trPr>
          <w:trHeight w:val="510"/>
        </w:trPr>
        <w:tc>
          <w:tcPr>
            <w:tcBorders>
              <w:top w:val="none" w:color="000000" w:sz="4" w:space="0"/>
              <w:left w:val="single" w:color="auto" w:sz="4" w:space="0"/>
              <w:bottom w:val="single" w:color="000000" w:sz="8"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single" w:color="auto" w:sz="8" w:space="0"/>
              <w:bottom w:val="single" w:color="000000" w:sz="8" w:space="0"/>
              <w:right w:val="single" w:color="auto" w:sz="8" w:space="0"/>
            </w:tcBorders>
            <w:tcW w:w="330"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空调热水机房/生活热水机房</w:t>
            </w:r>
            <w:r/>
          </w:p>
        </w:tc>
        <w:tc>
          <w:tcPr>
            <w:tcBorders>
              <w:top w:val="none" w:color="000000" w:sz="4" w:space="0"/>
              <w:left w:val="single" w:color="auto" w:sz="8" w:space="0"/>
              <w:bottom w:val="single" w:color="000000" w:sz="8" w:space="0"/>
              <w:right w:val="none" w:color="000000"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电锅炉机组</w:t>
            </w:r>
            <w:r/>
          </w:p>
        </w:tc>
        <w:tc>
          <w:tcPr>
            <w:tcBorders>
              <w:top w:val="none" w:color="000000" w:sz="4" w:space="0"/>
              <w:left w:val="single" w:color="auto" w:sz="8" w:space="0"/>
              <w:bottom w:val="single" w:color="000000" w:sz="8" w:space="0"/>
              <w:right w:val="single" w:color="auto" w:sz="8" w:space="0"/>
            </w:tcBorders>
            <w:tcW w:w="497"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1锅炉控制的电柜外观清洁、各标示牌、设备名牌齐全，牢固</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同月度工作</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同月度工作</w:t>
            </w:r>
            <w:r/>
          </w:p>
        </w:tc>
      </w:tr>
      <w:tr>
        <w:trPr>
          <w:trHeight w:val="27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2显示电器仪表清洁、显示正常、固定可靠</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锅炉排污处理</w:t>
            </w:r>
            <w:r/>
          </w:p>
        </w:tc>
      </w:tr>
      <w:tr>
        <w:trPr>
          <w:trHeight w:val="51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3指示灯、按钮转换开关外表清洁、标志清晰、牢固可靠、转动灵活</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ascii="宋体" w:hAnsi="宋体" w:cs="宋体"/>
                <w:color w:val="000000"/>
                <w:highlight w:val="none"/>
              </w:rPr>
            </w:r>
            <w:r/>
          </w:p>
        </w:tc>
      </w:tr>
      <w:tr>
        <w:trPr>
          <w:trHeight w:val="51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4锅炉控制柜系统内部清洁无尘、散热风扇正常、无损坏</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1020"/>
        </w:trPr>
        <w:tc>
          <w:tcPr>
            <w:shd w:val="clear" w:color="auto" w:fill="auto"/>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5低压控制回路各互感器正常、标号正确、绝缘无变色老化、操作机构与联锁装置操作灵活正常、水泵保护装置可靠、水泵控制组合开关柜分合正常</w:t>
            </w:r>
            <w:r/>
          </w:p>
        </w:tc>
        <w:tc>
          <w:tcPr>
            <w:shd w:val="clear" w:color="000000" w:fill="ffffff"/>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6接触器接头端子绝缘正常、无变色</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7电热锅炉加热管接线绝缘正常、无变色</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510"/>
        </w:trPr>
        <w:tc>
          <w:tcPr>
            <w:tcBorders>
              <w:top w:val="none" w:color="000000" w:sz="4" w:space="0"/>
              <w:left w:val="single" w:color="auto" w:sz="4" w:space="0"/>
              <w:bottom w:val="single" w:color="auto" w:sz="4"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8电热锅炉电热管绝缘检测三相平衡、接线牢固，绝缘阻值≥50MΩ</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9锅炉进行电缆压接良好、色标清晰、绝缘良好、端子紧固</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420"/>
        </w:trPr>
        <w:tc>
          <w:tcPr>
            <w:tcBorders>
              <w:top w:val="single" w:color="auto"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10干燥剂硅胶干燥剂色浅、半透明</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72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none" w:color="000000"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w:t>
            </w:r>
            <w:r/>
          </w:p>
        </w:tc>
        <w:tc>
          <w:tcPr>
            <w:tcBorders>
              <w:top w:val="none" w:color="000000" w:sz="4" w:space="0"/>
              <w:left w:val="single" w:color="auto" w:sz="8"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w:t>
            </w:r>
            <w:r/>
          </w:p>
        </w:tc>
      </w:tr>
      <w:tr>
        <w:trPr>
          <w:trHeight w:val="698"/>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水泵过滤器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r>
      <w:tr>
        <w:trPr>
          <w:trHeight w:val="698"/>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阀门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r>
      <w:tr>
        <w:trPr>
          <w:trHeight w:val="743"/>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压力表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r>
      <w:tr>
        <w:trPr>
          <w:trHeight w:val="720"/>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补水系统</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同冷冻水补水系统</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同冷冻水补水系统</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同冷冻水补水系统</w:t>
            </w:r>
            <w:r/>
          </w:p>
        </w:tc>
      </w:tr>
      <w:tr>
        <w:trPr>
          <w:trHeight w:val="709"/>
        </w:trPr>
        <w:tc>
          <w:tcPr>
            <w:tcBorders>
              <w:top w:val="none" w:color="000000" w:sz="4" w:space="0"/>
              <w:left w:val="single" w:color="auto" w:sz="4" w:space="0"/>
              <w:bottom w:val="single" w:color="000000" w:sz="8"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single" w:color="auto" w:sz="8" w:space="0"/>
              <w:bottom w:val="single" w:color="000000" w:sz="8" w:space="0"/>
              <w:right w:val="single" w:color="auto" w:sz="8"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热交换器</w:t>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控制系统</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控制柜清灰线束整洁</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683"/>
        </w:trPr>
        <w:tc>
          <w:tcPr>
            <w:tcBorders>
              <w:top w:val="none" w:color="000000" w:sz="4" w:space="0"/>
              <w:left w:val="single" w:color="auto" w:sz="4"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阀门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r>
      <w:tr>
        <w:trPr>
          <w:trHeight w:val="698"/>
        </w:trPr>
        <w:tc>
          <w:tcPr>
            <w:tcBorders>
              <w:top w:val="none" w:color="000000" w:sz="4" w:space="0"/>
              <w:left w:val="single" w:color="auto" w:sz="4" w:space="0"/>
              <w:bottom w:val="single" w:color="auto" w:sz="4"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水过滤器</w:t>
            </w:r>
            <w:r/>
          </w:p>
        </w:tc>
        <w:tc>
          <w:tcPr>
            <w:tcBorders>
              <w:top w:val="none" w:color="000000" w:sz="4" w:space="0"/>
              <w:left w:val="none" w:color="000000" w:sz="4" w:space="0"/>
              <w:bottom w:val="single" w:color="auto" w:sz="4"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r>
      <w:tr>
        <w:trPr>
          <w:trHeight w:val="709"/>
        </w:trPr>
        <w:tc>
          <w:tcPr>
            <w:tcBorders>
              <w:top w:val="single" w:color="auto" w:sz="4" w:space="0"/>
              <w:left w:val="single" w:color="auto" w:sz="4" w:space="0"/>
              <w:bottom w:val="single" w:color="auto" w:sz="4" w:space="0"/>
              <w:right w:val="single" w:color="auto" w:sz="4"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压力表</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r>
      <w:tr>
        <w:trPr>
          <w:trHeight w:val="780"/>
        </w:trPr>
        <w:tc>
          <w:tcPr>
            <w:tcBorders>
              <w:top w:val="single" w:color="auto" w:sz="4" w:space="0"/>
              <w:left w:val="single" w:color="auto" w:sz="8" w:space="0"/>
              <w:bottom w:val="single" w:color="000000" w:sz="8"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auto" w:sz="4" w:space="0"/>
              <w:left w:val="single" w:color="auto" w:sz="8" w:space="0"/>
              <w:bottom w:val="single" w:color="000000" w:sz="8" w:space="0"/>
              <w:right w:val="single" w:color="auto" w:sz="8"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集水箱</w:t>
            </w:r>
            <w:r/>
          </w:p>
        </w:tc>
        <w:tc>
          <w:tcPr>
            <w:tcBorders>
              <w:top w:val="single" w:color="auto"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补水箱</w:t>
            </w:r>
            <w:r/>
          </w:p>
        </w:tc>
        <w:tc>
          <w:tcPr>
            <w:tcBorders>
              <w:top w:val="single" w:color="auto"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清洗/防锈处理</w:t>
            </w:r>
            <w:r/>
          </w:p>
        </w:tc>
      </w:tr>
      <w:tr>
        <w:trPr>
          <w:trHeight w:val="74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补水器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实验</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维保</w:t>
            </w:r>
            <w:r/>
          </w:p>
        </w:tc>
      </w:tr>
      <w:tr>
        <w:trPr>
          <w:trHeight w:val="732"/>
        </w:trPr>
        <w:tc>
          <w:tcPr>
            <w:tcBorders>
              <w:top w:val="none" w:color="000000" w:sz="4" w:space="0"/>
              <w:left w:val="single" w:color="auto" w:sz="8" w:space="0"/>
              <w:bottom w:val="single" w:color="000000" w:sz="8"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single" w:color="auto" w:sz="8" w:space="0"/>
              <w:bottom w:val="single" w:color="000000" w:sz="8" w:space="0"/>
              <w:right w:val="single" w:color="auto" w:sz="8"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水质处理</w:t>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冷冻水</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水质测量加药</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运行 维修 巡检 保养记录汇总</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清洗冷却水管道内壁、冷凝器换热表面的水沟、生物黏泥、腐蚀生物等沉积物</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ascii="宋体" w:hAnsi="宋体" w:cs="宋体"/>
                <w:color w:val="000000"/>
                <w:highlight w:val="none"/>
              </w:rPr>
            </w:r>
            <w:r/>
          </w:p>
        </w:tc>
      </w:tr>
      <w:tr>
        <w:trPr>
          <w:trHeight w:val="1009"/>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冷却水</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水质测量加药</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运行 维修 巡检 保养记录汇总</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清除蒸发器换热表面、冷冻水管道内壁、风机盘管内壁和空气调节系统内部的生物黏泥、腐蚀生物等沉积物</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ascii="宋体" w:hAnsi="宋体" w:cs="宋体"/>
                <w:color w:val="000000"/>
                <w:highlight w:val="none"/>
              </w:rPr>
            </w:r>
            <w:r/>
          </w:p>
        </w:tc>
      </w:tr>
      <w:tr>
        <w:trPr>
          <w:trHeight w:val="1275"/>
        </w:trPr>
        <w:tc>
          <w:tcPr>
            <w:tcBorders>
              <w:top w:val="none" w:color="000000" w:sz="4" w:space="0"/>
              <w:left w:val="single" w:color="auto" w:sz="8" w:space="0"/>
              <w:bottom w:val="single" w:color="auto" w:sz="4"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single" w:color="auto" w:sz="8" w:space="0"/>
              <w:bottom w:val="single" w:color="auto" w:sz="4" w:space="0"/>
              <w:right w:val="single" w:color="auto" w:sz="8"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风冷螺杆/风冷热泵</w:t>
            </w:r>
            <w:r/>
          </w:p>
        </w:tc>
        <w:tc>
          <w:tcPr>
            <w:tcBorders>
              <w:top w:val="none" w:color="000000" w:sz="4" w:space="0"/>
              <w:left w:val="single" w:color="auto" w:sz="8" w:space="0"/>
              <w:bottom w:val="single" w:color="auto" w:sz="4" w:space="0"/>
              <w:right w:val="none" w:color="000000"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风冷螺杆机主</w:t>
            </w:r>
            <w:r/>
          </w:p>
        </w:tc>
        <w:tc>
          <w:tcPr>
            <w:tcBorders>
              <w:top w:val="none" w:color="000000" w:sz="4" w:space="0"/>
              <w:left w:val="single" w:color="auto" w:sz="8" w:space="0"/>
              <w:bottom w:val="single" w:color="auto" w:sz="4" w:space="0"/>
              <w:right w:val="single" w:color="auto" w:sz="8" w:space="0"/>
            </w:tcBorders>
            <w:tcW w:w="497"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A.机组翅片的除尘、冷凝器的清洗，风机叶片、主机各联动电器电路、机身、螺丝、机件等的检查。清除机组表面灰尘，金属表面除锈加防锈油。检查机脚螺栓有无松动，机组有无异常振动及噪声并立即进行处理。</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同月度工作</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1.更换冷冻油，</w:t>
            </w:r>
            <w:r/>
          </w:p>
        </w:tc>
      </w:tr>
      <w:tr>
        <w:trPr>
          <w:trHeight w:val="1275"/>
        </w:trPr>
        <w:tc>
          <w:tcPr>
            <w:shd w:val="clear" w:color="auto" w:fill="auto"/>
            <w:tcBorders>
              <w:top w:val="single" w:color="auto"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single" w:color="auto"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auto"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B. 机组压缩的检测、高低压系统的检测，冷冻油、冷媒的检测与追加。用氟里昂电子检漏仪检测机组有无氟里昂渗漏，当表明有渗漏时，应立即进行修复止漏。检查油位油压是否正常，出现油位低应立即补充冷冻机油。</w:t>
            </w:r>
            <w:r/>
          </w:p>
        </w:tc>
        <w:tc>
          <w:tcPr>
            <w:tcBorders>
              <w:top w:val="single" w:color="auto"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2.更换干燥过滤器</w:t>
            </w:r>
            <w:r/>
          </w:p>
        </w:tc>
      </w:tr>
      <w:tr>
        <w:trPr>
          <w:trHeight w:val="1020"/>
        </w:trPr>
        <w:tc>
          <w:tcPr>
            <w:shd w:val="clear" w:color="auto" w:fill="auto"/>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C.主机运行检测：检测空调运行时的电压及电流、压缩机运行压力。检查各类温度传感器、压力传感器控制器、水流控制器、温度计、压力表安装有无松动。发现问题立即处理。</w:t>
            </w:r>
            <w:r/>
          </w:p>
        </w:tc>
        <w:tc>
          <w:tcPr>
            <w:shd w:val="clear" w:color="000000" w:fill="ffffff"/>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shd w:val="clear" w:color="000000" w:fill="ffffff"/>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3.更换油过滤器</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4.清洗蒸发器，清洗冷凝器</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095"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261"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5.传感器检查</w:t>
            </w:r>
            <w:r/>
          </w:p>
        </w:tc>
      </w:tr>
      <w:tr>
        <w:trPr>
          <w:trHeight w:val="409"/>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6.控制柜检查</w:t>
            </w:r>
            <w:r/>
          </w:p>
        </w:tc>
      </w:tr>
      <w:tr>
        <w:trPr>
          <w:trHeight w:val="672"/>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none" w:color="000000"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w:t>
            </w:r>
            <w:r/>
          </w:p>
        </w:tc>
        <w:tc>
          <w:tcPr>
            <w:tcBorders>
              <w:top w:val="none" w:color="000000" w:sz="4" w:space="0"/>
              <w:left w:val="single" w:color="auto" w:sz="8"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同冷冻水泵/冷却水泵</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同冷冻水泵/冷却水泵</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w:t>
            </w:r>
            <w:r/>
          </w:p>
        </w:tc>
      </w:tr>
      <w:tr>
        <w:trPr>
          <w:trHeight w:val="709"/>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水泵过滤器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拆卸清洗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r>
      <w:tr>
        <w:trPr>
          <w:trHeight w:val="698"/>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压力表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试压</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r>
      <w:tr>
        <w:trPr>
          <w:trHeight w:val="720"/>
        </w:trPr>
        <w:tc>
          <w:tcPr>
            <w:tcBorders>
              <w:top w:val="none" w:color="000000" w:sz="4" w:space="0"/>
              <w:left w:val="single" w:color="auto" w:sz="8" w:space="0"/>
              <w:bottom w:val="single" w:color="auto" w:sz="4"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阀门</w:t>
            </w:r>
            <w:r/>
          </w:p>
        </w:tc>
        <w:tc>
          <w:tcPr>
            <w:tcBorders>
              <w:top w:val="none" w:color="000000" w:sz="4" w:space="0"/>
              <w:left w:val="none" w:color="000000" w:sz="4" w:space="0"/>
              <w:bottom w:val="single" w:color="auto" w:sz="4"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手动调节一次（开与关）</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r>
      <w:tr>
        <w:trPr>
          <w:trHeight w:val="732"/>
        </w:trPr>
        <w:tc>
          <w:tcPr>
            <w:tcBorders>
              <w:top w:val="single" w:color="auto"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管道系统</w:t>
            </w:r>
            <w:r/>
          </w:p>
        </w:tc>
        <w:tc>
          <w:tcPr>
            <w:tcBorders>
              <w:top w:val="single" w:color="auto"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保温修复</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保温修复/防锈处理</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none" w:color="000000" w:sz="4" w:space="0"/>
              <w:left w:val="single" w:color="auto" w:sz="8" w:space="0"/>
              <w:bottom w:val="single" w:color="000000" w:sz="8" w:space="0"/>
              <w:right w:val="single" w:color="auto" w:sz="8" w:space="0"/>
            </w:tcBorders>
            <w:tcW w:w="330"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组合式空调机箱</w:t>
            </w:r>
            <w:r/>
          </w:p>
        </w:tc>
        <w:tc>
          <w:tcPr>
            <w:tcBorders>
              <w:top w:val="none" w:color="000000" w:sz="4" w:space="0"/>
              <w:left w:val="single" w:color="auto" w:sz="8" w:space="0"/>
              <w:bottom w:val="single" w:color="000000" w:sz="8" w:space="0"/>
              <w:right w:val="none" w:color="000000"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组合式空调机组</w:t>
            </w:r>
            <w:r/>
          </w:p>
        </w:tc>
        <w:tc>
          <w:tcPr>
            <w:tcBorders>
              <w:top w:val="none" w:color="000000" w:sz="4" w:space="0"/>
              <w:left w:val="single" w:color="auto" w:sz="8" w:space="0"/>
              <w:bottom w:val="single" w:color="000000" w:sz="8" w:space="0"/>
              <w:right w:val="single" w:color="auto" w:sz="8" w:space="0"/>
            </w:tcBorders>
            <w:tcW w:w="497"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single" w:color="auto" w:sz="8" w:space="0"/>
              <w:bottom w:val="single" w:color="000000" w:sz="8" w:space="0"/>
              <w:right w:val="single" w:color="auto" w:sz="8" w:space="0"/>
            </w:tcBorders>
            <w:tcW w:w="1095"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运行 维修 巡检 保养记录汇总</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清洗消毒翅片</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清洗消毒翅片、冷凝水盘、冷凝水管、电器清扫紧固</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调节电机皮带</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调节电机皮带</w:t>
            </w:r>
            <w:r/>
          </w:p>
        </w:tc>
      </w:tr>
      <w:tr>
        <w:trPr>
          <w:trHeight w:val="42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电机及涡轮定期保养加注润滑液</w:t>
            </w:r>
            <w:r/>
          </w:p>
        </w:tc>
        <w:tc>
          <w:tcPr>
            <w:tcBorders>
              <w:top w:val="none" w:color="000000" w:sz="4" w:space="0"/>
              <w:left w:val="none" w:color="000000" w:sz="4" w:space="0"/>
              <w:bottom w:val="single" w:color="auto" w:sz="8"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电机及涡轮定期保养加注润滑液</w:t>
            </w:r>
            <w:r/>
          </w:p>
        </w:tc>
      </w:tr>
      <w:tr>
        <w:trPr>
          <w:trHeight w:val="74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组合式空调机房</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机房卫生/整洁</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机房卫生/整洁/消毒</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09"/>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控制系统</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控制柜清灰线束整洁</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2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阀门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同冷冻水阀门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2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压力表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同冷冻水压力表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698"/>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水泵过滤器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20"/>
        </w:trPr>
        <w:tc>
          <w:tcPr>
            <w:tcBorders>
              <w:top w:val="none" w:color="000000" w:sz="4" w:space="0"/>
              <w:left w:val="single" w:color="auto" w:sz="8" w:space="0"/>
              <w:bottom w:val="single" w:color="auto" w:sz="4"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初效过滤器</w:t>
            </w:r>
            <w:r/>
          </w:p>
        </w:tc>
        <w:tc>
          <w:tcPr>
            <w:tcBorders>
              <w:top w:val="none" w:color="000000" w:sz="4" w:space="0"/>
              <w:left w:val="none" w:color="000000" w:sz="4" w:space="0"/>
              <w:bottom w:val="single" w:color="auto" w:sz="4"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清洗/消毒/及更换</w:t>
            </w:r>
            <w:r/>
          </w:p>
        </w:tc>
      </w:tr>
      <w:tr>
        <w:trPr>
          <w:trHeight w:val="720"/>
        </w:trPr>
        <w:tc>
          <w:tcPr>
            <w:tcBorders>
              <w:top w:val="single" w:color="auto"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风道及保温</w:t>
            </w:r>
            <w:r/>
          </w:p>
        </w:tc>
        <w:tc>
          <w:tcPr>
            <w:tcBorders>
              <w:top w:val="single" w:color="auto"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保温修复</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保温修复/防锈处理</w:t>
            </w:r>
            <w:r/>
          </w:p>
        </w:tc>
      </w:tr>
      <w:tr>
        <w:trPr>
          <w:trHeight w:val="698"/>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回风口</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清洗/更换飘带</w:t>
            </w:r>
            <w:r/>
          </w:p>
        </w:tc>
      </w:tr>
      <w:tr>
        <w:trPr>
          <w:trHeight w:val="74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出风口</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r>
      <w:tr>
        <w:trPr>
          <w:trHeight w:val="510"/>
        </w:trPr>
        <w:tc>
          <w:tcPr>
            <w:tcBorders>
              <w:top w:val="none" w:color="000000" w:sz="4" w:space="0"/>
              <w:left w:val="single" w:color="auto" w:sz="8" w:space="0"/>
              <w:bottom w:val="single" w:color="000000" w:sz="8" w:space="0"/>
              <w:right w:val="single" w:color="auto" w:sz="8" w:space="0"/>
            </w:tcBorders>
            <w:tcW w:w="200" w:type="pct"/>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single" w:color="auto" w:sz="8" w:space="0"/>
              <w:bottom w:val="single" w:color="000000" w:sz="8" w:space="0"/>
              <w:right w:val="single" w:color="auto" w:sz="8"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风机盘管</w:t>
            </w:r>
            <w:r/>
          </w:p>
        </w:tc>
        <w:tc>
          <w:tcPr>
            <w:tcBorders>
              <w:top w:val="none" w:color="000000" w:sz="4" w:space="0"/>
              <w:left w:val="single" w:color="auto" w:sz="8" w:space="0"/>
              <w:bottom w:val="single" w:color="000000" w:sz="8" w:space="0"/>
              <w:right w:val="none" w:color="000000"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风机盘管</w:t>
            </w:r>
            <w:r/>
          </w:p>
        </w:tc>
        <w:tc>
          <w:tcPr>
            <w:tcBorders>
              <w:top w:val="none" w:color="000000" w:sz="4" w:space="0"/>
              <w:left w:val="single" w:color="auto" w:sz="8" w:space="0"/>
              <w:bottom w:val="single" w:color="000000" w:sz="8" w:space="0"/>
              <w:right w:val="single" w:color="auto" w:sz="8" w:space="0"/>
            </w:tcBorders>
            <w:tcW w:w="497"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single" w:color="auto" w:sz="8" w:space="0"/>
              <w:bottom w:val="single" w:color="000000" w:sz="8" w:space="0"/>
              <w:right w:val="single" w:color="auto" w:sz="8" w:space="0"/>
            </w:tcBorders>
            <w:tcW w:w="1095"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运行 维修 巡检 保养记录汇总</w:t>
            </w:r>
            <w:r/>
          </w:p>
        </w:tc>
        <w:tc>
          <w:tcPr>
            <w:tcBorders>
              <w:top w:val="none" w:color="000000" w:sz="4" w:space="0"/>
              <w:left w:val="none" w:color="000000" w:sz="4" w:space="0"/>
              <w:bottom w:val="none" w:color="000000"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更换回风网、擦拭风口，清洗消毒翅片、冷凝水盘、冷凝水管、电器清扫紧固</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38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97"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095"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电机及涡轮定期保养加注润滑液</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68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阀门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同冷冻水阀门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09"/>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水泵过滤器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同冷冻水泵过滤器</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32"/>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回风过滤器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清洗/消毒/及更换</w:t>
            </w:r>
            <w:r/>
          </w:p>
        </w:tc>
      </w:tr>
      <w:tr>
        <w:trPr>
          <w:trHeight w:val="74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回风口</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同组合式空调机组</w:t>
            </w:r>
            <w:r/>
          </w:p>
        </w:tc>
      </w:tr>
      <w:tr>
        <w:trPr>
          <w:trHeight w:val="709"/>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出风口</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同组合式空调机组</w:t>
            </w:r>
            <w:r/>
          </w:p>
        </w:tc>
      </w:tr>
      <w:tr>
        <w:trPr>
          <w:trHeight w:val="672"/>
        </w:trPr>
        <w:tc>
          <w:tcPr>
            <w:tcBorders>
              <w:top w:val="none" w:color="000000" w:sz="4" w:space="0"/>
              <w:left w:val="single" w:color="auto" w:sz="8" w:space="0"/>
              <w:bottom w:val="single" w:color="auto" w:sz="4" w:space="0"/>
              <w:right w:val="single" w:color="auto" w:sz="8" w:space="0"/>
            </w:tcBorders>
            <w:tcW w:w="200"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none" w:color="000000" w:sz="4" w:space="0"/>
              <w:left w:val="single" w:color="auto" w:sz="8" w:space="0"/>
              <w:bottom w:val="single" w:color="auto" w:sz="4" w:space="0"/>
              <w:right w:val="single" w:color="auto" w:sz="8" w:space="0"/>
            </w:tcBorders>
            <w:tcW w:w="330" w:type="pct"/>
            <w:vAlign w:val="center"/>
            <w:vMerge w:val="restar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新风机组</w:t>
            </w:r>
            <w:r/>
          </w:p>
        </w:tc>
        <w:tc>
          <w:tcPr>
            <w:tcBorders>
              <w:top w:val="none" w:color="000000" w:sz="4" w:space="0"/>
              <w:left w:val="none" w:color="000000" w:sz="4" w:space="0"/>
              <w:bottom w:val="single" w:color="auto" w:sz="4" w:space="0"/>
              <w:right w:val="none" w:color="000000"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新风机</w:t>
            </w:r>
            <w:r/>
          </w:p>
        </w:tc>
        <w:tc>
          <w:tcPr>
            <w:tcBorders>
              <w:top w:val="none" w:color="000000" w:sz="4" w:space="0"/>
              <w:left w:val="single" w:color="auto" w:sz="8" w:space="0"/>
              <w:bottom w:val="single" w:color="auto" w:sz="4"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运行 维修 巡检 保养记录汇总</w:t>
            </w:r>
            <w:r/>
          </w:p>
        </w:tc>
        <w:tc>
          <w:tcPr>
            <w:tcBorders>
              <w:top w:val="none" w:color="000000" w:sz="4" w:space="0"/>
              <w:left w:val="none" w:color="000000" w:sz="4" w:space="0"/>
              <w:bottom w:val="single" w:color="auto" w:sz="4"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同组合式空调机组</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同组合式空调机组</w:t>
            </w:r>
            <w:r/>
          </w:p>
        </w:tc>
      </w:tr>
      <w:tr>
        <w:trPr>
          <w:trHeight w:val="672"/>
        </w:trPr>
        <w:tc>
          <w:tcPr>
            <w:tcBorders>
              <w:top w:val="single" w:color="auto"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控制系统</w:t>
            </w:r>
            <w:r/>
          </w:p>
        </w:tc>
        <w:tc>
          <w:tcPr>
            <w:tcBorders>
              <w:top w:val="single" w:color="auto"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控制柜清灰线束整洁</w:t>
            </w:r>
            <w:r/>
          </w:p>
        </w:tc>
        <w:tc>
          <w:tcPr>
            <w:tcBorders>
              <w:top w:val="single" w:color="auto"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698"/>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新风过滤器</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698"/>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auto" w:sz="4" w:space="0"/>
              <w:right w:val="single" w:color="auto" w:sz="4" w:space="0"/>
            </w:tcBorders>
            <w:tcW w:w="33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出风口</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1212"/>
        </w:trPr>
        <w:tc>
          <w:tcPr>
            <w:tcBorders>
              <w:top w:val="none" w:color="000000" w:sz="4" w:space="0"/>
              <w:left w:val="single" w:color="auto" w:sz="8" w:space="0"/>
              <w:bottom w:val="single" w:color="auto" w:sz="8"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single" w:color="auto" w:sz="4" w:space="0"/>
              <w:left w:val="none" w:color="000000" w:sz="4" w:space="0"/>
              <w:bottom w:val="single" w:color="auto" w:sz="8" w:space="0"/>
              <w:right w:val="single" w:color="auto" w:sz="4" w:space="0"/>
            </w:tcBorders>
            <w:tcW w:w="33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排水系统（空调冷凝水）</w:t>
            </w:r>
            <w:r/>
          </w:p>
        </w:tc>
        <w:tc>
          <w:tcPr>
            <w:tcBorders>
              <w:top w:val="single" w:color="auto" w:sz="4" w:space="0"/>
              <w:left w:val="single" w:color="auto"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排水管道</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巡检、清洗</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检查并清理接水盘、清理污垢沉积物</w:t>
            </w:r>
            <w:r/>
          </w:p>
        </w:tc>
      </w:tr>
      <w:tr>
        <w:trPr>
          <w:trHeight w:val="2078"/>
        </w:trPr>
        <w:tc>
          <w:tcPr>
            <w:tcBorders>
              <w:top w:val="none" w:color="000000" w:sz="4" w:space="0"/>
              <w:left w:val="single" w:color="auto" w:sz="8" w:space="0"/>
              <w:bottom w:val="single" w:color="auto" w:sz="8"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11</w:t>
            </w:r>
            <w:r/>
          </w:p>
        </w:tc>
        <w:tc>
          <w:tcPr>
            <w:tcBorders>
              <w:top w:val="none" w:color="000000" w:sz="4" w:space="0"/>
              <w:left w:val="none" w:color="000000" w:sz="4" w:space="0"/>
              <w:bottom w:val="single" w:color="auto" w:sz="8" w:space="0"/>
              <w:right w:val="single" w:color="auto" w:sz="8" w:space="0"/>
            </w:tcBorders>
            <w:tcW w:w="33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节能管理</w:t>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节能</w:t>
            </w:r>
            <w:r/>
          </w:p>
        </w:tc>
        <w:tc>
          <w:tcPr>
            <w:tcBorders>
              <w:top w:val="none" w:color="000000" w:sz="4" w:space="0"/>
              <w:left w:val="none" w:color="000000" w:sz="4" w:space="0"/>
              <w:bottom w:val="single" w:color="auto" w:sz="8" w:space="0"/>
              <w:right w:val="single" w:color="auto" w:sz="8" w:space="0"/>
            </w:tcBorders>
            <w:tcW w:w="497"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能耗记录点检，巡检门窗是否关闭无人房间设备是否关闭巡检外围管道是否溢流</w:t>
            </w:r>
            <w:r/>
          </w:p>
        </w:tc>
        <w:tc>
          <w:tcPr>
            <w:tcBorders>
              <w:top w:val="none" w:color="000000" w:sz="4" w:space="0"/>
              <w:left w:val="none" w:color="000000" w:sz="4" w:space="0"/>
              <w:bottom w:val="single" w:color="auto" w:sz="8" w:space="0"/>
              <w:right w:val="single" w:color="auto" w:sz="8" w:space="0"/>
            </w:tcBorders>
            <w:tcW w:w="109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巡检记录汇总</w:t>
            </w:r>
            <w:r/>
          </w:p>
        </w:tc>
        <w:tc>
          <w:tcPr>
            <w:tcBorders>
              <w:top w:val="none" w:color="000000" w:sz="4" w:space="0"/>
              <w:left w:val="none" w:color="000000" w:sz="4" w:space="0"/>
              <w:bottom w:val="single" w:color="auto" w:sz="8" w:space="0"/>
              <w:right w:val="single" w:color="auto" w:sz="8" w:space="0"/>
            </w:tcBorders>
            <w:tcW w:w="126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半年度运营分析报告</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节能技术方案编写与应用</w:t>
            </w:r>
            <w:r/>
          </w:p>
        </w:tc>
      </w:tr>
    </w:tbl>
    <w:p>
      <w:pPr>
        <w:jc w:val="center"/>
        <w:spacing w:line="360" w:lineRule="auto"/>
        <w:rPr>
          <w:rFonts w:ascii="宋体" w:hAnsi="宋体" w:cs="宋体"/>
          <w:color w:val="000000"/>
          <w:highlight w:val="none"/>
        </w:rPr>
      </w:pPr>
      <w:r>
        <w:rPr>
          <w:rFonts w:ascii="宋体" w:hAnsi="宋体" w:cs="宋体"/>
          <w:color w:val="000000"/>
          <w:highlight w:val="none"/>
        </w:rPr>
      </w:r>
      <w:r/>
    </w:p>
    <w:p>
      <w:pPr>
        <w:tabs>
          <w:tab w:val="left" w:pos="9240" w:leader="none"/>
        </w:tabs>
        <w:rPr>
          <w:rFonts w:ascii="宋体" w:hAnsi="宋体"/>
          <w:sz w:val="44"/>
          <w:szCs w:val="44"/>
          <w:highlight w:val="none"/>
        </w:rPr>
      </w:pPr>
      <w:r>
        <w:rPr>
          <w:rFonts w:ascii="宋体" w:hAnsi="宋体"/>
          <w:sz w:val="44"/>
          <w:szCs w:val="44"/>
          <w:highlight w:val="none"/>
        </w:rPr>
        <w:tab/>
      </w:r>
      <w:r/>
    </w:p>
    <w:p>
      <w:pPr>
        <w:tabs>
          <w:tab w:val="left" w:pos="9240" w:leader="none"/>
        </w:tabs>
        <w:rPr>
          <w:rFonts w:ascii="宋体" w:hAnsi="宋体"/>
          <w:sz w:val="44"/>
          <w:szCs w:val="44"/>
          <w:highlight w:val="none"/>
        </w:rPr>
      </w:pPr>
      <w:r>
        <w:rPr>
          <w:rFonts w:ascii="宋体" w:hAnsi="宋体"/>
          <w:sz w:val="44"/>
          <w:szCs w:val="44"/>
          <w:highlight w:val="none"/>
        </w:rPr>
      </w:r>
      <w:r/>
    </w:p>
    <w:tbl>
      <w:tblPr>
        <w:tblStyle w:val="8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7"/>
        <w:gridCol w:w="938"/>
        <w:gridCol w:w="791"/>
        <w:gridCol w:w="1222"/>
        <w:gridCol w:w="3294"/>
        <w:gridCol w:w="3578"/>
        <w:gridCol w:w="3784"/>
      </w:tblGrid>
      <w:tr>
        <w:trPr>
          <w:trHeight w:val="375"/>
        </w:trPr>
        <w:tc>
          <w:tcPr>
            <w:gridSpan w:val="7"/>
            <w:tcBorders>
              <w:top w:val="none" w:color="000000" w:sz="4" w:space="0"/>
              <w:left w:val="none" w:color="000000" w:sz="4" w:space="0"/>
              <w:bottom w:val="single" w:color="auto" w:sz="8" w:space="0"/>
              <w:right w:val="none" w:color="000000" w:sz="4" w:space="0"/>
            </w:tcBorders>
            <w:tcW w:w="5000" w:type="pct"/>
            <w:vAlign w:val="bottom"/>
            <w:textDirection w:val="lrTb"/>
            <w:noWrap w:val="false"/>
          </w:tcPr>
          <w:p>
            <w:pPr>
              <w:jc w:val="center"/>
              <w:tabs>
                <w:tab w:val="left" w:pos="9240" w:leader="none"/>
              </w:tabs>
              <w:rPr>
                <w:rFonts w:ascii="宋体" w:hAnsi="宋体" w:cs="宋体"/>
                <w:b/>
                <w:bCs/>
                <w:color w:val="000000"/>
                <w:highlight w:val="none"/>
              </w:rPr>
            </w:pPr>
            <w:r>
              <w:rPr>
                <w:rFonts w:hint="eastAsia" w:ascii="宋体" w:hAnsi="宋体"/>
                <w:sz w:val="44"/>
                <w:szCs w:val="44"/>
                <w:highlight w:val="none"/>
              </w:rPr>
              <w:t xml:space="preserve">细化</w:t>
            </w:r>
            <w:r>
              <w:rPr>
                <w:rFonts w:ascii="宋体" w:hAnsi="宋体"/>
                <w:sz w:val="44"/>
                <w:szCs w:val="44"/>
                <w:highlight w:val="none"/>
              </w:rPr>
              <w:br w:type="page" w:clear="all"/>
            </w:r>
            <w:r>
              <w:rPr>
                <w:rFonts w:hint="eastAsia" w:ascii="宋体" w:hAnsi="宋体"/>
                <w:sz w:val="44"/>
                <w:szCs w:val="44"/>
                <w:highlight w:val="none"/>
              </w:rPr>
              <w:t xml:space="preserve">的</w:t>
            </w:r>
            <w:r>
              <w:rPr>
                <w:rFonts w:hint="eastAsia" w:ascii="宋体" w:hAnsi="宋体" w:cs="Times New Roman"/>
                <w:b w:val="0"/>
                <w:bCs w:val="0"/>
                <w:color w:val="auto"/>
                <w:sz w:val="44"/>
                <w:szCs w:val="44"/>
                <w:highlight w:val="none"/>
              </w:rPr>
              <w:t xml:space="preserve">服务要求表二（区域二）</w:t>
            </w:r>
            <w:r/>
          </w:p>
        </w:tc>
      </w:tr>
      <w:tr>
        <w:trPr>
          <w:trHeight w:val="270"/>
        </w:trPr>
        <w:tc>
          <w:tcPr>
            <w:tcBorders>
              <w:top w:val="none" w:color="000000" w:sz="4" w:space="0"/>
              <w:left w:val="single" w:color="auto" w:sz="8" w:space="0"/>
              <w:bottom w:val="single" w:color="auto" w:sz="8"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序号</w:t>
            </w:r>
            <w:r/>
          </w:p>
        </w:tc>
        <w:tc>
          <w:tcPr>
            <w:tcBorders>
              <w:top w:val="none" w:color="000000" w:sz="4" w:space="0"/>
              <w:left w:val="none" w:color="000000" w:sz="4" w:space="0"/>
              <w:bottom w:val="single" w:color="auto" w:sz="8" w:space="0"/>
              <w:right w:val="single" w:color="auto" w:sz="8" w:space="0"/>
            </w:tcBorders>
            <w:tcW w:w="33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位置</w:t>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项目类目</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日常工作</w:t>
            </w:r>
            <w:r/>
          </w:p>
        </w:tc>
        <w:tc>
          <w:tcPr>
            <w:tcBorders>
              <w:top w:val="none" w:color="000000" w:sz="4" w:space="0"/>
              <w:left w:val="none" w:color="000000" w:sz="4" w:space="0"/>
              <w:bottom w:val="single" w:color="auto" w:sz="8" w:space="0"/>
              <w:right w:val="single" w:color="auto" w:sz="8" w:space="0"/>
            </w:tcBorders>
            <w:tcW w:w="116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月度工作</w:t>
            </w:r>
            <w:r/>
          </w:p>
        </w:tc>
        <w:tc>
          <w:tcPr>
            <w:tcBorders>
              <w:top w:val="none" w:color="000000" w:sz="4" w:space="0"/>
              <w:left w:val="none" w:color="000000" w:sz="4" w:space="0"/>
              <w:bottom w:val="single" w:color="auto" w:sz="8" w:space="0"/>
              <w:right w:val="none" w:color="000000" w:sz="4" w:space="0"/>
            </w:tcBorders>
            <w:tcW w:w="1262"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季度工作</w:t>
            </w:r>
            <w:r/>
          </w:p>
        </w:tc>
        <w:tc>
          <w:tcPr>
            <w:tcBorders>
              <w:top w:val="none" w:color="000000" w:sz="4" w:space="0"/>
              <w:left w:val="single" w:color="auto" w:sz="8" w:space="0"/>
              <w:bottom w:val="single" w:color="auto" w:sz="8" w:space="0"/>
              <w:right w:val="single" w:color="auto" w:sz="8" w:space="0"/>
            </w:tcBorders>
            <w:tcW w:w="1335"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年度工作</w:t>
            </w:r>
            <w:r/>
          </w:p>
        </w:tc>
      </w:tr>
      <w:tr>
        <w:trPr>
          <w:trHeight w:val="1572"/>
        </w:trPr>
        <w:tc>
          <w:tcPr>
            <w:tcBorders>
              <w:top w:val="none" w:color="000000" w:sz="4" w:space="0"/>
              <w:left w:val="single" w:color="auto" w:sz="8" w:space="0"/>
              <w:bottom w:val="single" w:color="000000" w:sz="8" w:space="0"/>
              <w:right w:val="single" w:color="auto" w:sz="8" w:space="0"/>
            </w:tcBorders>
            <w:tcW w:w="200"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single" w:color="auto" w:sz="8" w:space="0"/>
              <w:bottom w:val="single" w:color="000000" w:sz="8" w:space="0"/>
              <w:right w:val="single" w:color="auto" w:sz="8" w:space="0"/>
            </w:tcBorders>
            <w:tcW w:w="331"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排风机</w:t>
            </w:r>
            <w:r/>
          </w:p>
        </w:tc>
        <w:tc>
          <w:tcPr>
            <w:tcBorders>
              <w:top w:val="none" w:color="000000" w:sz="4" w:space="0"/>
              <w:left w:val="none" w:color="000000" w:sz="4" w:space="0"/>
              <w:bottom w:val="none" w:color="000000" w:sz="4" w:space="0"/>
              <w:right w:val="none" w:color="000000" w:sz="4"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排风机</w:t>
            </w:r>
            <w:r/>
          </w:p>
        </w:tc>
        <w:tc>
          <w:tcPr>
            <w:tcBorders>
              <w:top w:val="none" w:color="000000" w:sz="4" w:space="0"/>
              <w:left w:val="single" w:color="auto" w:sz="8" w:space="0"/>
              <w:bottom w:val="single" w:color="auto" w:sz="8" w:space="0"/>
              <w:right w:val="single" w:color="auto" w:sz="8" w:space="0"/>
            </w:tcBorders>
            <w:tcW w:w="4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运行 维修 巡检 保养记录汇总</w:t>
            </w:r>
            <w:r/>
          </w:p>
        </w:tc>
        <w:tc>
          <w:tcPr>
            <w:tcBorders>
              <w:top w:val="none" w:color="000000" w:sz="4" w:space="0"/>
              <w:left w:val="none" w:color="000000" w:sz="4" w:space="0"/>
              <w:bottom w:val="single" w:color="auto" w:sz="8"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调整皮带松紧度</w:t>
            </w:r>
            <w:r>
              <w:rPr>
                <w:rFonts w:hint="eastAsia" w:ascii="宋体" w:hAnsi="宋体" w:cs="宋体"/>
                <w:color w:val="000000"/>
                <w:highlight w:val="none"/>
              </w:rPr>
              <w:br/>
            </w:r>
            <w:r>
              <w:rPr>
                <w:rFonts w:hint="eastAsia" w:ascii="宋体" w:hAnsi="宋体" w:cs="宋体"/>
                <w:color w:val="000000"/>
                <w:highlight w:val="none"/>
              </w:rPr>
              <w:t xml:space="preserve">检查结合面的垫片和密封填料</w:t>
            </w:r>
            <w:r>
              <w:rPr>
                <w:rFonts w:hint="eastAsia" w:ascii="宋体" w:hAnsi="宋体" w:cs="宋体"/>
                <w:color w:val="000000"/>
                <w:highlight w:val="none"/>
              </w:rPr>
              <w:br/>
            </w:r>
            <w:r>
              <w:rPr>
                <w:rFonts w:hint="eastAsia" w:ascii="宋体" w:hAnsi="宋体" w:cs="宋体"/>
                <w:color w:val="000000"/>
                <w:highlight w:val="none"/>
              </w:rPr>
              <w:t xml:space="preserve">清洁枫叶、外壳及电机外表面</w:t>
            </w:r>
            <w:r>
              <w:rPr>
                <w:rFonts w:hint="eastAsia" w:ascii="宋体" w:hAnsi="宋体" w:cs="宋体"/>
                <w:color w:val="000000"/>
                <w:highlight w:val="none"/>
              </w:rPr>
              <w:br/>
            </w:r>
            <w:r>
              <w:rPr>
                <w:rFonts w:hint="eastAsia" w:ascii="宋体" w:hAnsi="宋体" w:cs="宋体"/>
                <w:color w:val="000000"/>
                <w:highlight w:val="none"/>
              </w:rPr>
              <w:t xml:space="preserve">加润滑油</w:t>
            </w:r>
            <w:r>
              <w:rPr>
                <w:rFonts w:hint="eastAsia" w:ascii="宋体" w:hAnsi="宋体" w:cs="宋体"/>
                <w:color w:val="000000"/>
                <w:highlight w:val="none"/>
              </w:rPr>
              <w:br/>
            </w:r>
            <w:r>
              <w:rPr>
                <w:rFonts w:hint="eastAsia" w:ascii="宋体" w:hAnsi="宋体" w:cs="宋体"/>
                <w:color w:val="000000"/>
                <w:highlight w:val="none"/>
              </w:rPr>
              <w:t xml:space="preserve">检测绝缘电阻、紧固接线端子</w:t>
            </w:r>
            <w:r/>
          </w:p>
        </w:tc>
      </w:tr>
      <w:tr>
        <w:trPr>
          <w:trHeight w:val="683"/>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8"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控制系统</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2"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控制柜清灰线束整洁</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732"/>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排风口</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single" w:color="auto" w:sz="8" w:space="0"/>
              <w:bottom w:val="single" w:color="000000" w:sz="8" w:space="0"/>
              <w:right w:val="single" w:color="auto" w:sz="8" w:space="0"/>
            </w:tcBorders>
            <w:tcW w:w="331"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多联机空调</w:t>
            </w:r>
            <w:r/>
          </w:p>
        </w:tc>
        <w:tc>
          <w:tcPr>
            <w:tcBorders>
              <w:top w:val="none" w:color="000000" w:sz="4" w:space="0"/>
              <w:left w:val="single" w:color="auto" w:sz="8" w:space="0"/>
              <w:bottom w:val="single" w:color="000000" w:sz="8" w:space="0"/>
              <w:right w:val="none" w:color="000000"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室外</w:t>
            </w:r>
            <w:r/>
          </w:p>
        </w:tc>
        <w:tc>
          <w:tcPr>
            <w:tcBorders>
              <w:top w:val="none" w:color="000000" w:sz="4" w:space="0"/>
              <w:left w:val="single" w:color="auto" w:sz="8" w:space="0"/>
              <w:bottom w:val="single" w:color="000000" w:sz="8" w:space="0"/>
              <w:right w:val="single" w:color="auto" w:sz="8" w:space="0"/>
            </w:tcBorders>
            <w:tcW w:w="431"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single" w:color="auto" w:sz="8" w:space="0"/>
              <w:bottom w:val="single" w:color="000000" w:sz="8" w:space="0"/>
              <w:right w:val="single" w:color="auto" w:sz="8" w:space="0"/>
            </w:tcBorders>
            <w:tcW w:w="1162"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机主清洗消毒翅片 运行 巡检 保养记录汇总</w:t>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压缩机电机检修；</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压缩机内部各部件的检修；</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压缩机内部部件间歇检修；</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更换冷冻润滑油；</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油过滤器的检查及更换；</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燥过滤器虑芯的检查更换；</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制冷系统充加氟利昂；</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压表和温度表的校验；</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压、温度控制器和变送器的校验；</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吸排截阀的检修；</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制冷系统检漏、氟利昂和冷冻润滑油；</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主机控制电脑板的检修；</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398"/>
        </w:trPr>
        <w:tc>
          <w:tcPr>
            <w:tcBorders>
              <w:top w:val="none" w:color="000000" w:sz="4" w:space="0"/>
              <w:left w:val="single" w:color="auto" w:sz="8" w:space="0"/>
              <w:bottom w:val="single" w:color="auto" w:sz="4"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4" w:space="0"/>
              <w:right w:val="single" w:color="auto" w:sz="8" w:space="0"/>
            </w:tcBorders>
            <w:tcW w:w="1162"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auto"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检测元件和执行元件的检修。</w:t>
            </w:r>
            <w:r/>
          </w:p>
        </w:tc>
        <w:tc>
          <w:tcPr>
            <w:tcBorders>
              <w:top w:val="none" w:color="000000" w:sz="4" w:space="0"/>
              <w:left w:val="none" w:color="000000" w:sz="4" w:space="0"/>
              <w:bottom w:val="single" w:color="auto"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510"/>
        </w:trPr>
        <w:tc>
          <w:tcPr>
            <w:tcBorders>
              <w:top w:val="single" w:color="auto"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8" w:space="0"/>
              <w:bottom w:val="single" w:color="000000" w:sz="8" w:space="0"/>
              <w:right w:val="none" w:color="000000" w:sz="4"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室内</w:t>
            </w:r>
            <w:r/>
          </w:p>
        </w:tc>
        <w:tc>
          <w:tcPr>
            <w:tcBorders>
              <w:top w:val="single" w:color="auto" w:sz="4" w:space="0"/>
              <w:left w:val="single" w:color="auto" w:sz="8" w:space="0"/>
              <w:bottom w:val="single" w:color="000000" w:sz="8" w:space="0"/>
              <w:right w:val="single" w:color="auto" w:sz="8" w:space="0"/>
            </w:tcBorders>
            <w:tcW w:w="431"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none" w:color="000000"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清洗消毒翅片、冷凝水盘、冷凝水管、电器清扫紧固</w:t>
            </w:r>
            <w:r/>
          </w:p>
        </w:tc>
        <w:tc>
          <w:tcPr>
            <w:tcBorders>
              <w:top w:val="single" w:color="auto"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同月度工作</w:t>
            </w:r>
            <w:r/>
          </w:p>
        </w:tc>
        <w:tc>
          <w:tcPr>
            <w:tcBorders>
              <w:top w:val="single" w:color="auto"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432"/>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none" w:color="000000" w:sz="4"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none" w:color="000000"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电机及涡轮定期保养加注润滑液</w:t>
            </w:r>
            <w:r/>
          </w:p>
        </w:tc>
        <w:tc>
          <w:tcPr>
            <w:tcBorders>
              <w:top w:val="none" w:color="000000" w:sz="4" w:space="0"/>
              <w:left w:val="none" w:color="000000" w:sz="4" w:space="0"/>
              <w:bottom w:val="single" w:color="auto" w:sz="8"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1129"/>
        </w:trPr>
        <w:tc>
          <w:tcPr>
            <w:tcBorders>
              <w:top w:val="none" w:color="000000" w:sz="4" w:space="0"/>
              <w:left w:val="single" w:color="auto" w:sz="8" w:space="0"/>
              <w:bottom w:val="single" w:color="000000" w:sz="8" w:space="0"/>
              <w:right w:val="single" w:color="auto" w:sz="8" w:space="0"/>
            </w:tcBorders>
            <w:tcW w:w="200"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single" w:color="auto" w:sz="8" w:space="0"/>
              <w:bottom w:val="single" w:color="000000" w:sz="8" w:space="0"/>
              <w:right w:val="single" w:color="auto" w:sz="8" w:space="0"/>
            </w:tcBorders>
            <w:tcW w:w="331"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手术室、ICU、DSA、供应室</w:t>
            </w:r>
            <w:r/>
          </w:p>
        </w:tc>
        <w:tc>
          <w:tcPr>
            <w:tcBorders>
              <w:top w:val="none" w:color="000000" w:sz="4" w:space="0"/>
              <w:left w:val="single" w:color="auto" w:sz="8" w:space="0"/>
              <w:bottom w:val="single" w:color="000000" w:sz="8" w:space="0"/>
              <w:right w:val="single" w:color="auto" w:sz="8" w:space="0"/>
            </w:tcBorders>
            <w:tcW w:w="279"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000000" w:sz="8" w:space="0"/>
              <w:right w:val="none" w:color="000000" w:sz="4" w:space="0"/>
            </w:tcBorders>
            <w:tcW w:w="431" w:type="pct"/>
            <w:vAlign w:val="center"/>
            <w:vMerge w:val="restart"/>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8" w:space="0"/>
              <w:left w:val="single" w:color="auto" w:sz="8" w:space="0"/>
              <w:bottom w:val="none" w:color="000000"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1.风机盘管维修保养，新风（新风口滤网每星期清洗，），送风，回风，管过滤网清洗（或更换）（Y型过滤器每月1次），冷凝水管路疏通，管路消毒、清洗</w:t>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净化空调维修保养，过滤网清洗（或更换）（Y型过滤器每季清洗），过滤器清洗（或更换）</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1298"/>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8" w:space="0"/>
              <w:right w:val="none" w:color="000000" w:sz="4"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none" w:color="000000"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2.手术室（DSA）室外机日常巡查、维修，定期保养（查看水压，维修压力表，每天查看补水箱是否有水），过滤器清洗，水管消毒清洗</w:t>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手术室室外机日常巡查、维修、定期保养</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9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8" w:space="0"/>
              <w:right w:val="none" w:color="000000" w:sz="4"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none" w:color="000000"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3.手术室，ICU,DSA,供应室，净化机组日常巡查（调节温度，湿度，查看压力等），维修，清洗过滤器，</w:t>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净化机组日常巡查（温度湿度压力等）、维修、清洗过滤器、过滤网</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27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8" w:space="0"/>
              <w:right w:val="none" w:color="000000" w:sz="4"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none" w:color="000000"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4.机房打扫卫生（手术室，ICU,DSA,供应室）</w:t>
            </w:r>
            <w:r/>
          </w:p>
        </w:tc>
        <w:tc>
          <w:tcPr>
            <w:tcBorders>
              <w:top w:val="none" w:color="000000" w:sz="4" w:space="0"/>
              <w:left w:val="none" w:color="000000" w:sz="4" w:space="0"/>
              <w:bottom w:val="none" w:color="000000" w:sz="4" w:space="0"/>
              <w:right w:val="single" w:color="auto" w:sz="8" w:space="0"/>
            </w:tcBorders>
            <w:tcW w:w="12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水管消毒</w:t>
            </w:r>
            <w:r/>
          </w:p>
        </w:tc>
        <w:tc>
          <w:tcPr>
            <w:tcBorders>
              <w:top w:val="none" w:color="000000" w:sz="4" w:space="0"/>
              <w:left w:val="none" w:color="000000" w:sz="4" w:space="0"/>
              <w:bottom w:val="none" w:color="000000" w:sz="4" w:space="0"/>
              <w:right w:val="single" w:color="auto" w:sz="8" w:space="0"/>
            </w:tcBorders>
            <w:tcW w:w="1335"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720"/>
        </w:trPr>
        <w:tc>
          <w:tcPr>
            <w:tcBorders>
              <w:top w:val="none" w:color="000000" w:sz="4" w:space="0"/>
              <w:left w:val="single" w:color="auto" w:sz="8" w:space="0"/>
              <w:bottom w:val="single" w:color="000000" w:sz="8" w:space="0"/>
              <w:right w:val="single" w:color="auto" w:sz="8" w:space="0"/>
            </w:tcBorders>
            <w:tcW w:w="200"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3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000000" w:sz="8" w:space="0"/>
              <w:right w:val="single" w:color="auto" w:sz="8" w:space="0"/>
            </w:tcBorders>
            <w:tcW w:w="279"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8" w:space="0"/>
              <w:right w:val="none" w:color="000000" w:sz="4" w:space="0"/>
            </w:tcBorders>
            <w:tcW w:w="431" w:type="pct"/>
            <w:vAlign w:val="center"/>
            <w:vMerge w:val="continue"/>
            <w:textDirection w:val="lrTb"/>
            <w:noWrap w:val="false"/>
          </w:tcPr>
          <w:p>
            <w:pPr>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single" w:color="auto" w:sz="8" w:space="0"/>
              <w:bottom w:val="single" w:color="auto" w:sz="8" w:space="0"/>
              <w:right w:val="single" w:color="auto" w:sz="8" w:space="0"/>
            </w:tcBorders>
            <w:tcW w:w="1162"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5.静脉中心净化空调系统的巡查、维修与保养</w:t>
            </w:r>
            <w:r/>
          </w:p>
        </w:tc>
        <w:tc>
          <w:tcPr>
            <w:tcBorders>
              <w:top w:val="none" w:color="000000" w:sz="4" w:space="0"/>
              <w:left w:val="none" w:color="000000" w:sz="4" w:space="0"/>
              <w:bottom w:val="single" w:color="auto" w:sz="8" w:space="0"/>
              <w:right w:val="single" w:color="auto" w:sz="8" w:space="0"/>
            </w:tcBorders>
            <w:tcW w:w="1262"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8"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　</w:t>
            </w:r>
            <w:r/>
          </w:p>
        </w:tc>
      </w:tr>
      <w:tr>
        <w:trPr>
          <w:trHeight w:val="1249"/>
        </w:trPr>
        <w:tc>
          <w:tcPr>
            <w:tcBorders>
              <w:top w:val="none" w:color="000000" w:sz="4" w:space="0"/>
              <w:left w:val="single" w:color="auto" w:sz="8" w:space="0"/>
              <w:bottom w:val="single" w:color="auto" w:sz="4"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8" w:space="0"/>
            </w:tcBorders>
            <w:tcW w:w="3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洁净空间自动门</w:t>
            </w:r>
            <w:r/>
          </w:p>
        </w:tc>
        <w:tc>
          <w:tcPr>
            <w:tcBorders>
              <w:top w:val="none" w:color="000000" w:sz="4" w:space="0"/>
              <w:left w:val="none" w:color="000000" w:sz="4" w:space="0"/>
              <w:bottom w:val="single" w:color="auto" w:sz="4"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自动门</w:t>
            </w:r>
            <w:r/>
          </w:p>
        </w:tc>
        <w:tc>
          <w:tcPr>
            <w:tcBorders>
              <w:top w:val="none" w:color="000000" w:sz="4" w:space="0"/>
              <w:left w:val="none" w:color="000000" w:sz="4" w:space="0"/>
              <w:bottom w:val="single" w:color="auto" w:sz="4" w:space="0"/>
              <w:right w:val="single" w:color="auto" w:sz="8" w:space="0"/>
            </w:tcBorders>
            <w:tcW w:w="4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4"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自动门维修保养，手动门维修，感应水龙头维修、调温度，手术室（ICU,DSA）触摸屏维修，</w:t>
            </w:r>
            <w:r/>
          </w:p>
        </w:tc>
        <w:tc>
          <w:tcPr>
            <w:tcBorders>
              <w:top w:val="none" w:color="000000" w:sz="4" w:space="0"/>
              <w:left w:val="none" w:color="000000" w:sz="4" w:space="0"/>
              <w:bottom w:val="single" w:color="auto" w:sz="4" w:space="0"/>
              <w:right w:val="single" w:color="auto" w:sz="8" w:space="0"/>
            </w:tcBorders>
            <w:tcW w:w="1262"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清洁、加油、调整皮带松紧度</w:t>
            </w:r>
            <w:r/>
          </w:p>
        </w:tc>
        <w:tc>
          <w:tcPr>
            <w:tcBorders>
              <w:top w:val="none" w:color="000000" w:sz="4" w:space="0"/>
              <w:left w:val="none" w:color="000000" w:sz="4" w:space="0"/>
              <w:bottom w:val="single" w:color="auto" w:sz="4"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1249"/>
        </w:trPr>
        <w:tc>
          <w:tcPr>
            <w:tcBorders>
              <w:top w:val="single" w:color="auto" w:sz="4" w:space="0"/>
              <w:left w:val="single" w:color="auto" w:sz="8" w:space="0"/>
              <w:bottom w:val="single" w:color="auto" w:sz="8"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auto" w:sz="4" w:space="0"/>
              <w:left w:val="none" w:color="000000" w:sz="4" w:space="0"/>
              <w:bottom w:val="single" w:color="auto" w:sz="8" w:space="0"/>
              <w:right w:val="single" w:color="auto" w:sz="8" w:space="0"/>
            </w:tcBorders>
            <w:tcW w:w="3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分体空调</w:t>
            </w:r>
            <w:r/>
          </w:p>
        </w:tc>
        <w:tc>
          <w:tcPr>
            <w:tcBorders>
              <w:top w:val="single" w:color="auto"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4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single" w:color="auto" w:sz="4" w:space="0"/>
              <w:left w:val="none" w:color="000000" w:sz="4" w:space="0"/>
              <w:bottom w:val="single" w:color="auto" w:sz="8" w:space="0"/>
              <w:right w:val="single" w:color="auto" w:sz="8" w:space="0"/>
            </w:tcBorders>
            <w:tcW w:w="1162"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single" w:color="auto" w:sz="4" w:space="0"/>
              <w:left w:val="none" w:color="000000" w:sz="4" w:space="0"/>
              <w:bottom w:val="single" w:color="auto" w:sz="8" w:space="0"/>
              <w:right w:val="single" w:color="auto" w:sz="8" w:space="0"/>
            </w:tcBorders>
            <w:tcW w:w="1262"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故障诊断分析</w:t>
            </w:r>
            <w:r/>
          </w:p>
        </w:tc>
        <w:tc>
          <w:tcPr>
            <w:tcBorders>
              <w:top w:val="single" w:color="auto" w:sz="4" w:space="0"/>
              <w:left w:val="none" w:color="000000" w:sz="4" w:space="0"/>
              <w:bottom w:val="single" w:color="auto" w:sz="8"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同季度工作</w:t>
            </w:r>
            <w:r/>
          </w:p>
        </w:tc>
      </w:tr>
      <w:tr>
        <w:trPr>
          <w:trHeight w:val="998"/>
        </w:trPr>
        <w:tc>
          <w:tcPr>
            <w:tcBorders>
              <w:top w:val="none" w:color="000000" w:sz="4" w:space="0"/>
              <w:left w:val="single" w:color="auto" w:sz="8" w:space="0"/>
              <w:bottom w:val="single" w:color="auto" w:sz="8" w:space="0"/>
              <w:right w:val="single" w:color="auto" w:sz="8" w:space="0"/>
            </w:tcBorders>
            <w:tcW w:w="200"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8" w:space="0"/>
              <w:right w:val="single" w:color="auto" w:sz="8" w:space="0"/>
            </w:tcBorders>
            <w:tcW w:w="3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生活用水处理系统</w:t>
            </w:r>
            <w:r/>
          </w:p>
        </w:tc>
        <w:tc>
          <w:tcPr>
            <w:tcBorders>
              <w:top w:val="none" w:color="000000" w:sz="4" w:space="0"/>
              <w:left w:val="none" w:color="000000" w:sz="4" w:space="0"/>
              <w:bottom w:val="single" w:color="auto" w:sz="8" w:space="0"/>
              <w:right w:val="single" w:color="auto" w:sz="8" w:space="0"/>
            </w:tcBorders>
            <w:tcW w:w="279"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生活用水软化系统</w:t>
            </w:r>
            <w:r/>
          </w:p>
        </w:tc>
        <w:tc>
          <w:tcPr>
            <w:tcBorders>
              <w:top w:val="none" w:color="000000" w:sz="4" w:space="0"/>
              <w:left w:val="none" w:color="000000" w:sz="4" w:space="0"/>
              <w:bottom w:val="single" w:color="auto" w:sz="8" w:space="0"/>
              <w:right w:val="single" w:color="auto" w:sz="8" w:space="0"/>
            </w:tcBorders>
            <w:tcW w:w="431" w:type="pct"/>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加盐、巡检</w:t>
            </w:r>
            <w:r/>
          </w:p>
        </w:tc>
        <w:tc>
          <w:tcPr>
            <w:tcBorders>
              <w:top w:val="none" w:color="000000" w:sz="4" w:space="0"/>
              <w:left w:val="none" w:color="000000" w:sz="4" w:space="0"/>
              <w:bottom w:val="single" w:color="auto" w:sz="8" w:space="0"/>
              <w:right w:val="single" w:color="auto" w:sz="8" w:space="0"/>
            </w:tcBorders>
            <w:tcW w:w="1162" w:type="pct"/>
            <w:vAlign w:val="center"/>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巡检，维修，修复</w:t>
            </w:r>
            <w:r/>
          </w:p>
        </w:tc>
        <w:tc>
          <w:tcPr>
            <w:tcBorders>
              <w:top w:val="none" w:color="000000" w:sz="4" w:space="0"/>
              <w:left w:val="none" w:color="000000" w:sz="4" w:space="0"/>
              <w:bottom w:val="single" w:color="auto" w:sz="8" w:space="0"/>
              <w:right w:val="single" w:color="auto" w:sz="8" w:space="0"/>
            </w:tcBorders>
            <w:tcW w:w="1262"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阻垢缓释、系统清洗、预膜、杀菌灭藻</w:t>
            </w:r>
            <w:r/>
          </w:p>
        </w:tc>
        <w:tc>
          <w:tcPr>
            <w:tcBorders>
              <w:top w:val="none" w:color="000000" w:sz="4" w:space="0"/>
              <w:left w:val="none" w:color="000000" w:sz="4" w:space="0"/>
              <w:bottom w:val="single" w:color="auto" w:sz="8" w:space="0"/>
              <w:right w:val="single" w:color="auto" w:sz="8" w:space="0"/>
            </w:tcBorders>
            <w:tcW w:w="1335" w:type="pct"/>
            <w:textDirection w:val="lrTb"/>
            <w:noWrap w:val="false"/>
          </w:tcPr>
          <w:p>
            <w:pPr>
              <w:jc w:val="left"/>
              <w:widowControl/>
              <w:rPr>
                <w:rFonts w:ascii="宋体" w:hAnsi="宋体" w:cs="宋体"/>
                <w:color w:val="000000"/>
                <w:highlight w:val="none"/>
              </w:rPr>
            </w:pPr>
            <w:r>
              <w:rPr>
                <w:rFonts w:hint="eastAsia" w:ascii="宋体" w:hAnsi="宋体" w:cs="宋体"/>
                <w:color w:val="000000"/>
                <w:highlight w:val="none"/>
              </w:rPr>
              <w:t xml:space="preserve">同季度工作</w:t>
            </w:r>
            <w:r/>
          </w:p>
        </w:tc>
      </w:tr>
    </w:tbl>
    <w:p>
      <w:pPr>
        <w:spacing w:line="360" w:lineRule="auto"/>
        <w:rPr>
          <w:rFonts w:ascii="宋体" w:hAnsi="宋体"/>
          <w:sz w:val="44"/>
          <w:szCs w:val="44"/>
          <w:highlight w:val="none"/>
        </w:rPr>
      </w:pPr>
      <w:r>
        <w:rPr>
          <w:rFonts w:ascii="宋体" w:hAnsi="宋体"/>
          <w:sz w:val="44"/>
          <w:szCs w:val="44"/>
          <w:highlight w:val="none"/>
        </w:rPr>
      </w:r>
      <w:r/>
    </w:p>
    <w:p>
      <w:pPr>
        <w:jc w:val="center"/>
        <w:spacing w:line="360" w:lineRule="auto"/>
        <w:rPr>
          <w:rFonts w:ascii="宋体" w:hAnsi="宋体"/>
          <w:sz w:val="44"/>
          <w:szCs w:val="44"/>
          <w:highlight w:val="none"/>
        </w:rPr>
      </w:pPr>
      <w:r>
        <w:rPr>
          <w:rFonts w:hint="eastAsia" w:ascii="宋体" w:hAnsi="宋体"/>
          <w:sz w:val="44"/>
          <w:szCs w:val="44"/>
          <w:highlight w:val="none"/>
        </w:rPr>
        <w:br w:type="page" w:clear="all"/>
      </w:r>
      <w:r>
        <w:rPr>
          <w:rFonts w:hint="eastAsia" w:ascii="宋体" w:hAnsi="宋体"/>
          <w:sz w:val="44"/>
          <w:szCs w:val="44"/>
          <w:highlight w:val="none"/>
        </w:rPr>
        <w:t xml:space="preserve">考核细则</w:t>
      </w:r>
      <w:r/>
    </w:p>
    <w:tbl>
      <w:tblPr>
        <w:tblStyle w:val="821"/>
        <w:tblW w:w="14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752"/>
        <w:gridCol w:w="4592"/>
        <w:gridCol w:w="6480"/>
        <w:gridCol w:w="1091"/>
      </w:tblGrid>
      <w:tr>
        <w:trPr>
          <w:jc w:val="center"/>
        </w:trPr>
        <w:tc>
          <w:tcPr>
            <w:tcW w:w="756"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序号</w:t>
            </w:r>
            <w:r/>
          </w:p>
        </w:tc>
        <w:tc>
          <w:tcPr>
            <w:tcW w:w="1752"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项目</w:t>
            </w:r>
            <w:r/>
          </w:p>
        </w:tc>
        <w:tc>
          <w:tcPr>
            <w:tcW w:w="4592"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要点</w:t>
            </w:r>
            <w:r/>
          </w:p>
        </w:tc>
        <w:tc>
          <w:tcPr>
            <w:tcW w:w="648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扣分细则</w:t>
            </w:r>
            <w:r/>
          </w:p>
        </w:tc>
        <w:tc>
          <w:tcPr>
            <w:tcW w:w="109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备注</w:t>
            </w:r>
            <w:r/>
          </w:p>
        </w:tc>
      </w:tr>
      <w:tr>
        <w:trPr>
          <w:jc w:val="center"/>
        </w:trPr>
        <w:tc>
          <w:tcPr>
            <w:tcW w:w="756" w:type="dxa"/>
            <w:vAlign w:val="center"/>
            <w:vMerge w:val="restart"/>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w:t>
            </w:r>
            <w:r/>
          </w:p>
        </w:tc>
        <w:tc>
          <w:tcPr>
            <w:tcW w:w="1752" w:type="dxa"/>
            <w:vAlign w:val="center"/>
            <w:vMerge w:val="restart"/>
            <w:textDirection w:val="lrTb"/>
            <w:noWrap w:val="false"/>
          </w:tcPr>
          <w:p>
            <w:pPr>
              <w:jc w:val="center"/>
              <w:spacing w:line="360" w:lineRule="auto"/>
              <w:tabs>
                <w:tab w:val="center" w:pos="1632" w:leader="none"/>
              </w:tabs>
              <w:rPr>
                <w:rFonts w:ascii="宋体" w:hAnsi="宋体" w:cs="宋体"/>
                <w:highlight w:val="none"/>
              </w:rPr>
            </w:pPr>
            <w:r>
              <w:rPr>
                <w:rFonts w:hint="eastAsia" w:ascii="宋体" w:hAnsi="宋体" w:cs="宋体"/>
                <w:highlight w:val="none"/>
              </w:rPr>
              <w:t xml:space="preserve">工作完成情况</w:t>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根据服务要求内容，对照服务单位日常工作的要求进行工作完成情况考核</w:t>
            </w:r>
            <w:r/>
          </w:p>
        </w:tc>
        <w:tc>
          <w:tcPr>
            <w:tcW w:w="6480" w:type="dxa"/>
            <w:textDirection w:val="lrTb"/>
            <w:noWrap w:val="false"/>
          </w:tcPr>
          <w:p>
            <w:pPr>
              <w:numPr>
                <w:ilvl w:val="0"/>
                <w:numId w:val="7"/>
              </w:numPr>
              <w:spacing w:line="360" w:lineRule="auto"/>
              <w:rPr>
                <w:rFonts w:ascii="宋体" w:hAnsi="宋体" w:cs="宋体"/>
                <w:highlight w:val="none"/>
              </w:rPr>
            </w:pPr>
            <w:r>
              <w:rPr>
                <w:rFonts w:hint="eastAsia" w:ascii="宋体" w:hAnsi="宋体" w:cs="宋体"/>
                <w:highlight w:val="none"/>
              </w:rPr>
              <w:t xml:space="preserve">没有按要求完成对应工作任务，每小项扣2分</w:t>
            </w:r>
            <w:r/>
          </w:p>
          <w:p>
            <w:pPr>
              <w:numPr>
                <w:ilvl w:val="0"/>
                <w:numId w:val="7"/>
              </w:numPr>
              <w:spacing w:line="360" w:lineRule="auto"/>
              <w:rPr>
                <w:rFonts w:ascii="宋体" w:hAnsi="宋体" w:cs="宋体"/>
                <w:highlight w:val="none"/>
              </w:rPr>
            </w:pPr>
            <w:r>
              <w:rPr>
                <w:rFonts w:hint="eastAsia" w:ascii="宋体" w:hAnsi="宋体" w:cs="宋体"/>
                <w:highlight w:val="none"/>
              </w:rPr>
              <w:t xml:space="preserve">按要求完成对应任务但工作质量很差，每小项扣1.5分</w:t>
            </w:r>
            <w:r/>
          </w:p>
          <w:p>
            <w:pPr>
              <w:numPr>
                <w:ilvl w:val="0"/>
                <w:numId w:val="7"/>
              </w:numPr>
              <w:spacing w:line="360" w:lineRule="auto"/>
              <w:rPr>
                <w:rFonts w:ascii="宋体" w:hAnsi="宋体" w:cs="宋体"/>
                <w:highlight w:val="none"/>
              </w:rPr>
            </w:pPr>
            <w:r>
              <w:rPr>
                <w:rFonts w:hint="eastAsia" w:ascii="宋体" w:hAnsi="宋体" w:cs="宋体"/>
                <w:highlight w:val="none"/>
              </w:rPr>
              <w:t xml:space="preserve">按要求完成对应任务但工作质量较差，每小项扣1分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Pr>
        <w:tc>
          <w:tcPr>
            <w:tcW w:w="756" w:type="dxa"/>
            <w:vAlign w:val="center"/>
            <w:vMerge w:val="continue"/>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52" w:type="dxa"/>
            <w:vAlign w:val="center"/>
            <w:vMerge w:val="continue"/>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根据服务要求内容，对照服务单位月度工作的要求进行工作完成情况考核</w:t>
            </w:r>
            <w:r/>
          </w:p>
        </w:tc>
        <w:tc>
          <w:tcPr>
            <w:tcW w:w="64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1、没有按要求完成对应工作任务，每小项扣2分</w:t>
            </w:r>
            <w:r/>
          </w:p>
          <w:p>
            <w:pPr>
              <w:spacing w:line="360" w:lineRule="auto"/>
              <w:rPr>
                <w:rFonts w:ascii="宋体" w:hAnsi="宋体" w:cs="宋体"/>
                <w:highlight w:val="none"/>
              </w:rPr>
            </w:pPr>
            <w:r>
              <w:rPr>
                <w:rFonts w:hint="eastAsia" w:ascii="宋体" w:hAnsi="宋体" w:cs="宋体"/>
                <w:highlight w:val="none"/>
              </w:rPr>
              <w:t xml:space="preserve">2、按要求完成对应任务但工作质量很差，每小项扣1.5分</w:t>
            </w:r>
            <w:r/>
          </w:p>
          <w:p>
            <w:pPr>
              <w:spacing w:line="360" w:lineRule="auto"/>
              <w:rPr>
                <w:rFonts w:ascii="宋体" w:hAnsi="宋体" w:cs="宋体"/>
                <w:highlight w:val="none"/>
              </w:rPr>
            </w:pPr>
            <w:r>
              <w:rPr>
                <w:rFonts w:hint="eastAsia" w:ascii="宋体" w:hAnsi="宋体" w:cs="宋体"/>
                <w:highlight w:val="none"/>
              </w:rPr>
              <w:t xml:space="preserve">3、按要求完成对应任务但工作质量较差，每小项扣1分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Pr>
        <w:tc>
          <w:tcPr>
            <w:tcW w:w="756" w:type="dxa"/>
            <w:vAlign w:val="center"/>
            <w:vMerge w:val="continue"/>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52" w:type="dxa"/>
            <w:vAlign w:val="center"/>
            <w:vMerge w:val="continue"/>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根据服务要求内容，对照服务单位季度工作的要求进行工作完成情况考核</w:t>
            </w:r>
            <w:r/>
          </w:p>
        </w:tc>
        <w:tc>
          <w:tcPr>
            <w:tcW w:w="64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1、没有按要求完成对应工作任务，每小项扣2分</w:t>
            </w:r>
            <w:r/>
          </w:p>
          <w:p>
            <w:pPr>
              <w:spacing w:line="360" w:lineRule="auto"/>
              <w:rPr>
                <w:rFonts w:ascii="宋体" w:hAnsi="宋体" w:cs="宋体"/>
                <w:highlight w:val="none"/>
              </w:rPr>
            </w:pPr>
            <w:r>
              <w:rPr>
                <w:rFonts w:hint="eastAsia" w:ascii="宋体" w:hAnsi="宋体" w:cs="宋体"/>
                <w:highlight w:val="none"/>
              </w:rPr>
              <w:t xml:space="preserve">2、按要求完成对应任务但工作质量很差，每小项扣1.5分</w:t>
            </w:r>
            <w:r/>
          </w:p>
          <w:p>
            <w:pPr>
              <w:spacing w:line="360" w:lineRule="auto"/>
              <w:rPr>
                <w:rFonts w:ascii="宋体" w:hAnsi="宋体" w:cs="宋体"/>
                <w:highlight w:val="none"/>
              </w:rPr>
            </w:pPr>
            <w:r>
              <w:rPr>
                <w:rFonts w:hint="eastAsia" w:ascii="宋体" w:hAnsi="宋体" w:cs="宋体"/>
                <w:highlight w:val="none"/>
              </w:rPr>
              <w:t xml:space="preserve">3、按要求完成对应任务但工作质量较差，每小项扣1分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Pr>
        <w:tc>
          <w:tcPr>
            <w:tcW w:w="756" w:type="dxa"/>
            <w:vAlign w:val="center"/>
            <w:vMerge w:val="continue"/>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52" w:type="dxa"/>
            <w:vAlign w:val="center"/>
            <w:vMerge w:val="continue"/>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根据服务要求内容，对照服务单位年度工作的要求进行工作完成情况考核</w:t>
            </w:r>
            <w:r/>
          </w:p>
        </w:tc>
        <w:tc>
          <w:tcPr>
            <w:tcW w:w="64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1、没有按要求完成对应工作任务，每小项扣2分</w:t>
            </w:r>
            <w:r/>
          </w:p>
          <w:p>
            <w:pPr>
              <w:spacing w:line="360" w:lineRule="auto"/>
              <w:rPr>
                <w:rFonts w:ascii="宋体" w:hAnsi="宋体" w:cs="宋体"/>
                <w:highlight w:val="none"/>
              </w:rPr>
            </w:pPr>
            <w:r>
              <w:rPr>
                <w:rFonts w:hint="eastAsia" w:ascii="宋体" w:hAnsi="宋体" w:cs="宋体"/>
                <w:highlight w:val="none"/>
              </w:rPr>
              <w:t xml:space="preserve">2、按要求完成对应任务但工作质量很差，每小项扣1.5分</w:t>
            </w:r>
            <w:r/>
          </w:p>
          <w:p>
            <w:pPr>
              <w:spacing w:line="360" w:lineRule="auto"/>
              <w:rPr>
                <w:rFonts w:ascii="宋体" w:hAnsi="宋体" w:cs="宋体"/>
                <w:highlight w:val="none"/>
              </w:rPr>
            </w:pPr>
            <w:r>
              <w:rPr>
                <w:rFonts w:hint="eastAsia" w:ascii="宋体" w:hAnsi="宋体" w:cs="宋体"/>
                <w:highlight w:val="none"/>
              </w:rPr>
              <w:t xml:space="preserve">3、按要求完成对应任务但工作质量较差，每小项扣1分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Pr>
        <w:tc>
          <w:tcPr>
            <w:tcW w:w="756"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w:t>
            </w:r>
            <w:r/>
          </w:p>
        </w:tc>
        <w:tc>
          <w:tcPr>
            <w:tcW w:w="17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卫生情况</w:t>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项目服务过程中对工作区域的卫生整洁度</w:t>
            </w:r>
            <w:r/>
          </w:p>
        </w:tc>
        <w:tc>
          <w:tcPr>
            <w:tcW w:w="6480" w:type="dxa"/>
            <w:textDirection w:val="lrTb"/>
            <w:noWrap w:val="false"/>
          </w:tcPr>
          <w:p>
            <w:pPr>
              <w:numPr>
                <w:ilvl w:val="0"/>
                <w:numId w:val="8"/>
              </w:numPr>
              <w:spacing w:line="360" w:lineRule="auto"/>
              <w:rPr>
                <w:rFonts w:ascii="宋体" w:hAnsi="宋体" w:cs="宋体"/>
                <w:highlight w:val="none"/>
              </w:rPr>
            </w:pPr>
            <w:r>
              <w:rPr>
                <w:rFonts w:hint="eastAsia" w:ascii="宋体" w:hAnsi="宋体" w:cs="宋体"/>
                <w:highlight w:val="none"/>
              </w:rPr>
              <w:t xml:space="preserve">工作过程中产生垃圾却未进行处理，每点位（每处）扣1分</w:t>
            </w:r>
            <w:r/>
          </w:p>
          <w:p>
            <w:pPr>
              <w:numPr>
                <w:ilvl w:val="0"/>
                <w:numId w:val="8"/>
              </w:numPr>
              <w:spacing w:line="360" w:lineRule="auto"/>
              <w:rPr>
                <w:rFonts w:ascii="宋体" w:hAnsi="宋体" w:cs="宋体"/>
                <w:highlight w:val="none"/>
              </w:rPr>
            </w:pPr>
            <w:r>
              <w:rPr>
                <w:rFonts w:hint="eastAsia" w:ascii="宋体" w:hAnsi="宋体" w:cs="宋体"/>
                <w:highlight w:val="none"/>
              </w:rPr>
              <w:t xml:space="preserve">工作完成后维保设备表面及周边不整洁，每点位（每处）扣1分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Pr>
        <w:tc>
          <w:tcPr>
            <w:tcW w:w="756"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p>
        </w:tc>
        <w:tc>
          <w:tcPr>
            <w:tcW w:w="17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考勤</w:t>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对投入人员（项目负责人、班组长、组员）进行日常考核</w:t>
            </w:r>
            <w:r/>
          </w:p>
        </w:tc>
        <w:tc>
          <w:tcPr>
            <w:tcW w:w="6480" w:type="dxa"/>
            <w:textDirection w:val="lrTb"/>
            <w:noWrap w:val="false"/>
          </w:tcPr>
          <w:p>
            <w:pPr>
              <w:numPr>
                <w:ilvl w:val="0"/>
                <w:numId w:val="9"/>
              </w:numPr>
              <w:spacing w:line="360" w:lineRule="auto"/>
              <w:rPr>
                <w:rFonts w:ascii="宋体" w:hAnsi="宋体" w:cs="宋体"/>
                <w:highlight w:val="none"/>
              </w:rPr>
            </w:pPr>
            <w:r>
              <w:rPr>
                <w:rFonts w:hint="eastAsia" w:ascii="宋体" w:hAnsi="宋体" w:cs="宋体"/>
                <w:highlight w:val="none"/>
              </w:rPr>
              <w:t xml:space="preserve">所有班成员存在不在岗、每发现一人每次扣1分</w:t>
            </w:r>
            <w:r/>
          </w:p>
          <w:p>
            <w:pPr>
              <w:numPr>
                <w:ilvl w:val="0"/>
                <w:numId w:val="9"/>
              </w:numPr>
              <w:spacing w:line="360" w:lineRule="auto"/>
              <w:rPr>
                <w:rFonts w:ascii="宋体" w:hAnsi="宋体" w:cs="宋体"/>
                <w:highlight w:val="none"/>
              </w:rPr>
            </w:pPr>
            <w:r>
              <w:rPr>
                <w:rFonts w:hint="eastAsia" w:ascii="宋体" w:hAnsi="宋体" w:cs="宋体"/>
                <w:highlight w:val="none"/>
              </w:rPr>
              <w:t xml:space="preserve">院方需要投入人员及时到场，而无响应，每发现一人一次扣1分</w:t>
            </w:r>
            <w:r/>
          </w:p>
          <w:p>
            <w:pPr>
              <w:numPr>
                <w:ilvl w:val="0"/>
                <w:numId w:val="9"/>
              </w:numPr>
              <w:spacing w:line="360" w:lineRule="auto"/>
              <w:rPr>
                <w:rFonts w:ascii="宋体" w:hAnsi="宋体" w:cs="宋体"/>
                <w:highlight w:val="none"/>
              </w:rPr>
            </w:pPr>
            <w:r>
              <w:rPr>
                <w:rFonts w:hint="eastAsia" w:ascii="宋体" w:hAnsi="宋体" w:cs="宋体"/>
                <w:highlight w:val="none"/>
              </w:rPr>
              <w:t xml:space="preserve">院方需要投入人员及时到场，有响应但到场不及时，每发现一人一次扣0.5分</w:t>
            </w:r>
            <w:r/>
          </w:p>
          <w:p>
            <w:pPr>
              <w:numPr>
                <w:ilvl w:val="0"/>
                <w:numId w:val="9"/>
              </w:numPr>
              <w:spacing w:line="360" w:lineRule="auto"/>
              <w:rPr>
                <w:rFonts w:ascii="宋体" w:hAnsi="宋体" w:cs="宋体"/>
                <w:highlight w:val="none"/>
              </w:rPr>
            </w:pPr>
            <w:r>
              <w:rPr>
                <w:rFonts w:hint="eastAsia" w:ascii="宋体" w:hAnsi="宋体" w:cs="宋体"/>
                <w:highlight w:val="none"/>
              </w:rPr>
              <w:t xml:space="preserve">日常工作人员衣着、素质、行为举止等不良影响的情况（工作酗酒、打架斗殴等），若出现工作人员自身原因影响到院方的形象等，每发现一人一起事件，扣2分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Pr>
        <w:tc>
          <w:tcPr>
            <w:tcW w:w="756"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4</w:t>
            </w:r>
            <w:r/>
          </w:p>
        </w:tc>
        <w:tc>
          <w:tcPr>
            <w:tcW w:w="17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能源管理效果</w:t>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针对投标时能源指标承诺情况</w:t>
            </w:r>
            <w:r/>
          </w:p>
        </w:tc>
        <w:tc>
          <w:tcPr>
            <w:tcW w:w="6480" w:type="dxa"/>
            <w:textDirection w:val="lrTb"/>
            <w:noWrap w:val="false"/>
          </w:tcPr>
          <w:p>
            <w:pPr>
              <w:numPr>
                <w:ilvl w:val="0"/>
                <w:numId w:val="10"/>
              </w:numPr>
              <w:spacing w:line="360" w:lineRule="auto"/>
              <w:rPr>
                <w:rFonts w:ascii="宋体" w:hAnsi="宋体" w:cs="宋体"/>
                <w:highlight w:val="none"/>
              </w:rPr>
            </w:pPr>
            <w:r>
              <w:rPr>
                <w:rFonts w:hint="eastAsia" w:ascii="宋体" w:hAnsi="宋体" w:cs="宋体"/>
                <w:highlight w:val="none"/>
              </w:rPr>
              <w:t xml:space="preserve">未承诺，每次扣2分</w:t>
            </w:r>
            <w:r/>
          </w:p>
          <w:p>
            <w:pPr>
              <w:numPr>
                <w:ilvl w:val="0"/>
                <w:numId w:val="10"/>
              </w:numPr>
              <w:spacing w:line="360" w:lineRule="auto"/>
              <w:rPr>
                <w:rFonts w:ascii="宋体" w:hAnsi="宋体" w:cs="宋体"/>
                <w:highlight w:val="none"/>
              </w:rPr>
            </w:pPr>
            <w:r>
              <w:rPr>
                <w:rFonts w:hint="eastAsia" w:ascii="宋体" w:hAnsi="宋体" w:cs="宋体"/>
                <w:highlight w:val="none"/>
              </w:rPr>
              <w:t xml:space="preserve">不达标，每次扣1分</w:t>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Height w:val="2726"/>
        </w:trPr>
        <w:tc>
          <w:tcPr>
            <w:tcW w:w="756"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5</w:t>
            </w:r>
            <w:r/>
          </w:p>
        </w:tc>
        <w:tc>
          <w:tcPr>
            <w:tcW w:w="17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档案管理及台账</w:t>
            </w:r>
            <w:r/>
          </w:p>
        </w:tc>
        <w:tc>
          <w:tcPr>
            <w:tcW w:w="4592"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针对服务要求内容清单，对应设备档案材料的管理情况（设备资料、使用说明、校正记录报告、设备运行记录及调试记录、维护手册等）</w:t>
            </w:r>
            <w:r/>
          </w:p>
        </w:tc>
        <w:tc>
          <w:tcPr>
            <w:tcW w:w="6480" w:type="dxa"/>
            <w:textDirection w:val="lrTb"/>
            <w:noWrap w:val="false"/>
          </w:tcPr>
          <w:p>
            <w:pPr>
              <w:numPr>
                <w:ilvl w:val="0"/>
                <w:numId w:val="11"/>
              </w:numPr>
              <w:spacing w:line="360" w:lineRule="auto"/>
              <w:tabs>
                <w:tab w:val="left" w:pos="567" w:leader="none"/>
              </w:tabs>
              <w:rPr>
                <w:rFonts w:ascii="宋体" w:hAnsi="宋体" w:cs="宋体"/>
                <w:highlight w:val="none"/>
              </w:rPr>
            </w:pPr>
            <w:r>
              <w:rPr>
                <w:rFonts w:hint="eastAsia" w:ascii="宋体" w:hAnsi="宋体" w:cs="宋体"/>
                <w:highlight w:val="none"/>
              </w:rPr>
              <w:t xml:space="preserve">存在管理漏洞、档案及台账缺失的，每发现一项扣1分</w:t>
            </w:r>
            <w:r/>
          </w:p>
          <w:p>
            <w:pPr>
              <w:numPr>
                <w:ilvl w:val="0"/>
                <w:numId w:val="11"/>
              </w:numPr>
              <w:spacing w:line="360" w:lineRule="auto"/>
              <w:tabs>
                <w:tab w:val="left" w:pos="567" w:leader="none"/>
              </w:tabs>
              <w:rPr>
                <w:rFonts w:ascii="宋体" w:hAnsi="宋体" w:cs="宋体"/>
                <w:highlight w:val="none"/>
              </w:rPr>
            </w:pPr>
            <w:r>
              <w:rPr>
                <w:rFonts w:hint="eastAsia" w:ascii="宋体" w:hAnsi="宋体" w:cs="宋体"/>
                <w:highlight w:val="none"/>
              </w:rPr>
              <w:t xml:space="preserve">存在档案及台账不全的，每发现一项扣1分</w:t>
            </w:r>
            <w:r/>
          </w:p>
          <w:p>
            <w:pPr>
              <w:numPr>
                <w:ilvl w:val="0"/>
                <w:numId w:val="11"/>
              </w:numPr>
              <w:spacing w:line="360" w:lineRule="auto"/>
              <w:tabs>
                <w:tab w:val="left" w:pos="567" w:leader="none"/>
              </w:tabs>
              <w:rPr>
                <w:rFonts w:ascii="宋体" w:hAnsi="宋体" w:cs="宋体"/>
                <w:highlight w:val="none"/>
              </w:rPr>
            </w:pPr>
            <w:r>
              <w:rPr>
                <w:rFonts w:hint="eastAsia" w:ascii="宋体" w:hAnsi="宋体" w:cs="宋体"/>
                <w:highlight w:val="none"/>
              </w:rPr>
              <w:t xml:space="preserve">存在档案及台账登录不及时的，每发现一项扣1分</w:t>
            </w:r>
            <w:r/>
          </w:p>
          <w:p>
            <w:pPr>
              <w:numPr>
                <w:ilvl w:val="0"/>
                <w:numId w:val="11"/>
              </w:numPr>
              <w:spacing w:line="360" w:lineRule="auto"/>
              <w:tabs>
                <w:tab w:val="left" w:pos="567" w:leader="none"/>
              </w:tabs>
              <w:rPr>
                <w:rFonts w:ascii="宋体" w:hAnsi="宋体" w:cs="宋体"/>
                <w:highlight w:val="none"/>
              </w:rPr>
            </w:pPr>
            <w:r>
              <w:rPr>
                <w:rFonts w:hint="eastAsia" w:ascii="宋体" w:hAnsi="宋体" w:cs="宋体"/>
                <w:highlight w:val="none"/>
              </w:rPr>
              <w:t xml:space="preserve">运行档案内容是否包含值班记录、保修记录、运行状况、交班记录、巡查记录、维护保养记录、进出记录等，每缺一项或不完善扣1分</w:t>
            </w:r>
            <w:r/>
          </w:p>
          <w:p>
            <w:pPr>
              <w:numPr>
                <w:ilvl w:val="0"/>
                <w:numId w:val="11"/>
              </w:numPr>
              <w:spacing w:line="360" w:lineRule="auto"/>
              <w:tabs>
                <w:tab w:val="left" w:pos="567" w:leader="none"/>
              </w:tabs>
              <w:rPr>
                <w:rFonts w:ascii="宋体" w:hAnsi="宋体" w:cs="宋体"/>
                <w:highlight w:val="none"/>
              </w:rPr>
            </w:pPr>
            <w:r>
              <w:rPr>
                <w:rFonts w:hint="eastAsia" w:ascii="宋体" w:hAnsi="宋体" w:cs="宋体"/>
                <w:highlight w:val="none"/>
              </w:rPr>
              <w:t xml:space="preserve">资料是否整齐、是否便于查找、核对，是否分门别类区分，没有的情况，一次扣1分</w:t>
            </w:r>
            <w:r/>
          </w:p>
          <w:p>
            <w:pPr>
              <w:numPr>
                <w:ilvl w:val="0"/>
                <w:numId w:val="11"/>
              </w:numPr>
              <w:spacing w:line="360" w:lineRule="auto"/>
              <w:tabs>
                <w:tab w:val="left" w:pos="567" w:leader="none"/>
              </w:tabs>
              <w:rPr>
                <w:rFonts w:ascii="宋体" w:hAnsi="宋体" w:cs="宋体"/>
                <w:highlight w:val="none"/>
              </w:rPr>
            </w:pPr>
            <w:r>
              <w:rPr>
                <w:rFonts w:hint="eastAsia" w:ascii="宋体" w:hAnsi="宋体" w:cs="宋体"/>
                <w:highlight w:val="none"/>
              </w:rPr>
              <w:t xml:space="preserve">资料是否详细、准备、是否有相关负责人签名确认，没有的情况，一次扣1分</w:t>
            </w:r>
            <w:r/>
          </w:p>
          <w:p>
            <w:pPr>
              <w:spacing w:line="360" w:lineRule="auto"/>
              <w:tabs>
                <w:tab w:val="left" w:pos="567" w:leader="none"/>
              </w:tabs>
              <w:rPr>
                <w:rFonts w:ascii="宋体" w:hAnsi="宋体" w:cs="宋体"/>
                <w:highlight w:val="none"/>
              </w:rPr>
            </w:pPr>
            <w:r>
              <w:rPr>
                <w:rFonts w:ascii="宋体" w:hAnsi="宋体" w:cs="宋体"/>
                <w:highlight w:val="none"/>
              </w:rPr>
            </w:r>
            <w:r/>
          </w:p>
        </w:tc>
        <w:tc>
          <w:tcPr>
            <w:tcW w:w="1091" w:type="dxa"/>
            <w:textDirection w:val="lrTb"/>
            <w:noWrap w:val="false"/>
          </w:tcPr>
          <w:p>
            <w:pPr>
              <w:spacing w:line="360" w:lineRule="auto"/>
              <w:rPr>
                <w:rFonts w:ascii="宋体" w:hAnsi="宋体" w:cs="宋体"/>
                <w:highlight w:val="none"/>
              </w:rPr>
            </w:pPr>
            <w:r>
              <w:rPr>
                <w:rFonts w:ascii="宋体" w:hAnsi="宋体" w:cs="宋体"/>
                <w:highlight w:val="none"/>
              </w:rPr>
            </w:r>
            <w:r/>
          </w:p>
        </w:tc>
      </w:tr>
    </w:tbl>
    <w:p>
      <w:pPr>
        <w:contextualSpacing/>
        <w:ind w:firstLine="422"/>
        <w:spacing w:line="480" w:lineRule="auto"/>
        <w:rPr>
          <w:rFonts w:ascii="宋体" w:hAnsi="宋体" w:cs="宋体"/>
          <w:b/>
          <w:bCs/>
          <w:highlight w:val="none"/>
        </w:rPr>
      </w:pPr>
      <w:r>
        <w:rPr>
          <w:rFonts w:ascii="宋体" w:hAnsi="宋体" w:cs="宋体"/>
          <w:b/>
          <w:bCs/>
          <w:highlight w:val="none"/>
        </w:rPr>
      </w:r>
      <w:r/>
    </w:p>
    <w:p>
      <w:pPr>
        <w:ind w:firstLine="420"/>
        <w:spacing w:line="360" w:lineRule="auto"/>
        <w:rPr>
          <w:rFonts w:ascii="宋体" w:hAnsi="宋体"/>
          <w:szCs w:val="24"/>
          <w:highlight w:val="none"/>
        </w:rPr>
      </w:pPr>
      <w:r>
        <w:rPr>
          <w:rFonts w:hint="eastAsia" w:ascii="宋体" w:hAnsi="宋体"/>
          <w:szCs w:val="24"/>
          <w:highlight w:val="none"/>
        </w:rPr>
        <w:t xml:space="preserve">注：以上考核总分值100分，按标准进行对应细则进行考核，实行扣分制，月、季度、年度分别进行考核汇总，若月、季度、年度考核得分低于</w:t>
      </w:r>
      <w:r>
        <w:rPr>
          <w:rFonts w:ascii="宋体" w:hAnsi="宋体"/>
          <w:szCs w:val="24"/>
          <w:highlight w:val="none"/>
        </w:rPr>
        <w:t xml:space="preserve">80</w:t>
      </w:r>
      <w:r>
        <w:rPr>
          <w:rFonts w:hint="eastAsia" w:ascii="宋体" w:hAnsi="宋体"/>
          <w:szCs w:val="24"/>
          <w:highlight w:val="none"/>
        </w:rPr>
        <w:t xml:space="preserve">分(不含</w:t>
      </w:r>
      <w:r>
        <w:rPr>
          <w:rFonts w:ascii="宋体" w:hAnsi="宋体"/>
          <w:szCs w:val="24"/>
          <w:highlight w:val="none"/>
        </w:rPr>
        <w:t xml:space="preserve">80</w:t>
      </w:r>
      <w:r>
        <w:rPr>
          <w:rFonts w:hint="eastAsia" w:ascii="宋体" w:hAnsi="宋体"/>
          <w:szCs w:val="24"/>
          <w:highlight w:val="none"/>
        </w:rPr>
        <w:t xml:space="preserve">分）则视为考核不通过，按招标文件相关条款进行处理。（空调、锅炉、登高作业方面证书）</w:t>
      </w:r>
      <w:r/>
    </w:p>
    <w:p>
      <w:pPr>
        <w:ind w:firstLine="420"/>
        <w:spacing w:line="360" w:lineRule="auto"/>
        <w:rPr>
          <w:rFonts w:ascii="宋体" w:hAnsi="宋体"/>
          <w:bCs/>
          <w:highlight w:val="none"/>
        </w:rPr>
      </w:pPr>
      <w:r/>
      <w:bookmarkStart w:id="177" w:name="OLE_LINK2"/>
      <w:r/>
      <w:bookmarkStart w:id="178" w:name="OLE_LINK3"/>
      <w:r>
        <w:rPr>
          <w:rFonts w:hint="eastAsia" w:ascii="宋体" w:hAnsi="宋体" w:cs="宋体"/>
          <w:highlight w:val="none"/>
        </w:rPr>
        <w:t xml:space="preserve">合同签定后付30%预付款（后续付款时先用预付款抵扣），</w:t>
      </w:r>
      <w:r>
        <w:rPr>
          <w:rFonts w:hint="eastAsia" w:ascii="宋体" w:hAnsi="宋体"/>
          <w:bCs/>
          <w:highlight w:val="none"/>
        </w:rPr>
        <w:t xml:space="preserve">按月支付即当月</w:t>
      </w:r>
      <w:r>
        <w:rPr>
          <w:rFonts w:ascii="宋体" w:hAnsi="宋体"/>
          <w:bCs/>
          <w:highlight w:val="none"/>
        </w:rPr>
        <w:t xml:space="preserve">10日向乙方支付上月维保款，年底直至合同期满付清余款（每月25日前提交相关维保报告，服务质量由招标人考核评定作为付款依据），</w:t>
      </w:r>
      <w:r>
        <w:rPr>
          <w:rFonts w:hint="eastAsia" w:ascii="宋体" w:hAnsi="宋体"/>
          <w:bCs/>
          <w:highlight w:val="none"/>
        </w:rPr>
        <w:t xml:space="preserve">月维保实际费用的100</w:t>
      </w:r>
      <w:r>
        <w:rPr>
          <w:rFonts w:ascii="宋体" w:hAnsi="宋体"/>
          <w:bCs/>
          <w:highlight w:val="none"/>
        </w:rPr>
        <w:t xml:space="preserve">%进行考核</w:t>
      </w:r>
      <w:r>
        <w:rPr>
          <w:rFonts w:hint="eastAsia" w:ascii="宋体" w:hAnsi="宋体"/>
          <w:bCs/>
          <w:highlight w:val="none"/>
        </w:rPr>
        <w:t xml:space="preserve">结算。</w:t>
      </w:r>
      <w:bookmarkEnd w:id="177"/>
      <w:r/>
      <w:bookmarkEnd w:id="178"/>
      <w:r/>
      <w:r/>
    </w:p>
    <w:p>
      <w:pPr>
        <w:ind w:firstLine="420"/>
        <w:spacing w:line="360" w:lineRule="auto"/>
        <w:rPr>
          <w:rFonts w:hAnsi="宋体"/>
          <w:bCs/>
          <w:highlight w:val="none"/>
        </w:rPr>
      </w:pPr>
      <w:r>
        <w:rPr>
          <w:rFonts w:hint="eastAsia" w:hAnsi="宋体"/>
          <w:bCs/>
          <w:highlight w:val="none"/>
        </w:rPr>
        <w:t xml:space="preserve">按实际点位及考核结算。</w:t>
      </w:r>
      <w:r/>
    </w:p>
    <w:p>
      <w:pPr>
        <w:ind w:firstLine="420"/>
        <w:spacing w:line="360" w:lineRule="auto"/>
        <w:rPr>
          <w:rFonts w:hint="eastAsia" w:hAnsi="宋体" w:eastAsia="宋体"/>
          <w:bCs/>
          <w:highlight w:val="none"/>
          <w:lang w:val="en-US" w:eastAsia="zh-CN"/>
        </w:rPr>
      </w:pPr>
      <w:r>
        <w:rPr>
          <w:rFonts w:hint="eastAsia" w:hAnsi="宋体"/>
          <w:bCs/>
          <w:highlight w:val="none"/>
        </w:rPr>
        <w:t xml:space="preserve">考核分数在9</w:t>
      </w:r>
      <w:r>
        <w:rPr>
          <w:rFonts w:hAnsi="宋体"/>
          <w:bCs/>
          <w:highlight w:val="none"/>
        </w:rPr>
        <w:t xml:space="preserve">5</w:t>
      </w:r>
      <w:r>
        <w:rPr>
          <w:rFonts w:hint="eastAsia" w:hAnsi="宋体"/>
          <w:bCs/>
          <w:highlight w:val="none"/>
        </w:rPr>
        <w:t xml:space="preserve">分（含9</w:t>
      </w:r>
      <w:r>
        <w:rPr>
          <w:rFonts w:hAnsi="宋体"/>
          <w:bCs/>
          <w:highlight w:val="none"/>
        </w:rPr>
        <w:t xml:space="preserve">5</w:t>
      </w:r>
      <w:r>
        <w:rPr>
          <w:rFonts w:hint="eastAsia" w:hAnsi="宋体"/>
          <w:bCs/>
          <w:highlight w:val="none"/>
        </w:rPr>
        <w:t xml:space="preserve">分）以上将月实际维保费用的100</w:t>
      </w:r>
      <w:r>
        <w:rPr>
          <w:rFonts w:hAnsi="宋体"/>
          <w:bCs/>
          <w:highlight w:val="none"/>
        </w:rPr>
        <w:t xml:space="preserve">%</w:t>
      </w:r>
      <w:r>
        <w:rPr>
          <w:rFonts w:hint="eastAsia" w:hAnsi="宋体"/>
          <w:bCs/>
          <w:highlight w:val="none"/>
        </w:rPr>
        <w:t xml:space="preserve">足额支付；考核分数在8</w:t>
      </w:r>
      <w:r>
        <w:rPr>
          <w:rFonts w:hAnsi="宋体"/>
          <w:bCs/>
          <w:highlight w:val="none"/>
        </w:rPr>
        <w:t xml:space="preserve">0</w:t>
      </w:r>
      <w:r>
        <w:rPr>
          <w:rFonts w:hint="eastAsia" w:hAnsi="宋体"/>
          <w:bCs/>
          <w:highlight w:val="none"/>
        </w:rPr>
        <w:t xml:space="preserve">分（含）至9</w:t>
      </w:r>
      <w:r>
        <w:rPr>
          <w:rFonts w:hAnsi="宋体"/>
          <w:bCs/>
          <w:highlight w:val="none"/>
        </w:rPr>
        <w:t xml:space="preserve">5</w:t>
      </w:r>
      <w:r>
        <w:rPr>
          <w:rFonts w:hint="eastAsia" w:hAnsi="宋体"/>
          <w:bCs/>
          <w:highlight w:val="none"/>
        </w:rPr>
        <w:t xml:space="preserve">分（不含），每扣0</w:t>
      </w:r>
      <w:r>
        <w:rPr>
          <w:rFonts w:hAnsi="宋体"/>
          <w:bCs/>
          <w:highlight w:val="none"/>
        </w:rPr>
        <w:t xml:space="preserve">.5</w:t>
      </w:r>
      <w:r>
        <w:rPr>
          <w:rFonts w:hint="eastAsia" w:hAnsi="宋体"/>
          <w:bCs/>
          <w:highlight w:val="none"/>
        </w:rPr>
        <w:t xml:space="preserve">分扣除5</w:t>
      </w:r>
      <w:r>
        <w:rPr>
          <w:rFonts w:hAnsi="宋体"/>
          <w:bCs/>
          <w:highlight w:val="none"/>
        </w:rPr>
        <w:t xml:space="preserve">00</w:t>
      </w:r>
      <w:r>
        <w:rPr>
          <w:rFonts w:hint="eastAsia" w:hAnsi="宋体"/>
          <w:bCs/>
          <w:highlight w:val="none"/>
        </w:rPr>
        <w:t xml:space="preserve">元人民币，低于</w:t>
      </w:r>
      <w:r>
        <w:rPr>
          <w:rFonts w:hAnsi="宋体"/>
          <w:bCs/>
          <w:highlight w:val="none"/>
        </w:rPr>
        <w:t xml:space="preserve">80</w:t>
      </w:r>
      <w:r>
        <w:rPr>
          <w:rFonts w:hint="eastAsia" w:hAnsi="宋体"/>
          <w:bCs/>
          <w:highlight w:val="none"/>
        </w:rPr>
        <w:t xml:space="preserve">分（不含</w:t>
      </w:r>
      <w:r>
        <w:rPr>
          <w:rFonts w:hAnsi="宋体"/>
          <w:bCs/>
          <w:highlight w:val="none"/>
        </w:rPr>
        <w:t xml:space="preserve">80</w:t>
      </w:r>
      <w:r>
        <w:rPr>
          <w:rFonts w:hint="eastAsia" w:hAnsi="宋体"/>
          <w:bCs/>
          <w:highlight w:val="none"/>
        </w:rPr>
        <w:t xml:space="preserve">分）则视为考核不通过，同时每扣0</w:t>
      </w:r>
      <w:r>
        <w:rPr>
          <w:rFonts w:hAnsi="宋体"/>
          <w:bCs/>
          <w:highlight w:val="none"/>
        </w:rPr>
        <w:t xml:space="preserve">.5</w:t>
      </w:r>
      <w:r>
        <w:rPr>
          <w:rFonts w:hint="eastAsia" w:hAnsi="宋体"/>
          <w:bCs/>
          <w:highlight w:val="none"/>
        </w:rPr>
        <w:t xml:space="preserve">分扣除1</w:t>
      </w:r>
      <w:r>
        <w:rPr>
          <w:rFonts w:hAnsi="宋体"/>
          <w:bCs/>
          <w:highlight w:val="none"/>
        </w:rPr>
        <w:t xml:space="preserve">00</w:t>
      </w:r>
      <w:r>
        <w:rPr>
          <w:rFonts w:hint="eastAsia" w:hAnsi="宋体"/>
          <w:bCs/>
          <w:highlight w:val="none"/>
        </w:rPr>
        <w:t xml:space="preserve">0元人民币。</w:t>
      </w:r>
      <w:r/>
    </w:p>
    <w:p>
      <w:pPr>
        <w:pStyle w:val="822"/>
        <w:rPr>
          <w:rFonts w:hint="eastAsia" w:hAnsi="宋体"/>
          <w:bCs/>
          <w:highlight w:val="none"/>
        </w:rPr>
      </w:pPr>
      <w:r>
        <w:rPr>
          <w:rFonts w:hint="eastAsia" w:hAnsi="宋体"/>
          <w:bCs/>
          <w:highlight w:val="none"/>
        </w:rPr>
      </w:r>
      <w:r/>
    </w:p>
    <w:p>
      <w:pPr>
        <w:pStyle w:val="822"/>
        <w:rPr>
          <w:rFonts w:hint="eastAsia" w:hAnsi="宋体"/>
          <w:bCs/>
          <w:highlight w:val="none"/>
        </w:rPr>
        <w:sectPr>
          <w:footnotePr/>
          <w:endnotePr/>
          <w:type w:val="nextPage"/>
          <w:pgSz w:w="16838" w:h="11906" w:orient="landscape"/>
          <w:pgMar w:top="1587" w:right="1440" w:bottom="1587" w:left="1440" w:header="851" w:footer="907" w:gutter="0"/>
          <w:cols w:num="1" w:sep="0" w:space="720" w:equalWidth="1"/>
          <w:docGrid w:linePitch="360"/>
        </w:sectPr>
      </w:pPr>
      <w:r>
        <w:rPr>
          <w:rFonts w:hint="eastAsia" w:hAnsi="宋体"/>
          <w:bCs/>
          <w:highlight w:val="none"/>
        </w:rPr>
      </w:r>
      <w:bookmarkEnd w:id="31"/>
      <w:r/>
      <w:bookmarkEnd w:id="32"/>
      <w:r/>
      <w:bookmarkEnd w:id="33"/>
      <w:r/>
      <w:bookmarkEnd w:id="34"/>
      <w:r/>
      <w:bookmarkEnd w:id="35"/>
      <w:r/>
      <w:r/>
    </w:p>
    <w:p>
      <w:pPr>
        <w:jc w:val="center"/>
        <w:pageBreakBefore/>
        <w:spacing w:line="520" w:lineRule="exact"/>
        <w:rPr>
          <w:b/>
          <w:sz w:val="44"/>
          <w:szCs w:val="44"/>
          <w:highlight w:val="none"/>
        </w:rPr>
        <w:outlineLvl w:val="0"/>
      </w:pPr>
      <w:r/>
      <w:bookmarkStart w:id="179" w:name="_Toc120614281"/>
      <w:r/>
      <w:bookmarkStart w:id="180" w:name="_Toc29632"/>
      <w:r/>
      <w:bookmarkStart w:id="181" w:name="_Toc26554093"/>
      <w:r/>
      <w:bookmarkStart w:id="182" w:name="_Toc49090575"/>
      <w:r/>
      <w:bookmarkStart w:id="183" w:name="_Toc479757211"/>
      <w:r/>
      <w:bookmarkStart w:id="184" w:name="_Toc462564139"/>
      <w:r>
        <w:rPr>
          <w:rFonts w:hint="eastAsia"/>
          <w:b/>
          <w:sz w:val="44"/>
          <w:szCs w:val="44"/>
          <w:highlight w:val="none"/>
        </w:rPr>
        <w:t xml:space="preserve">第四章  评标办法及评分标准</w:t>
      </w:r>
      <w:bookmarkEnd w:id="179"/>
      <w:r/>
      <w:bookmarkEnd w:id="180"/>
      <w:r/>
      <w:bookmarkEnd w:id="181"/>
      <w:r/>
      <w:bookmarkEnd w:id="182"/>
      <w:r/>
      <w:r/>
    </w:p>
    <w:p>
      <w:pPr>
        <w:rPr>
          <w:highlight w:val="none"/>
        </w:rPr>
      </w:pPr>
      <w:r>
        <w:rPr>
          <w:highlight w:val="none"/>
        </w:rPr>
      </w:r>
      <w:r/>
    </w:p>
    <w:p>
      <w:pPr>
        <w:spacing w:line="360" w:lineRule="auto"/>
        <w:rPr>
          <w:rFonts w:ascii="宋体" w:hAnsi="宋体" w:cs="Courier New"/>
          <w:b/>
          <w:bCs/>
          <w:highlight w:val="none"/>
        </w:rPr>
      </w:pPr>
      <w:r>
        <w:rPr>
          <w:rFonts w:hint="eastAsia" w:ascii="宋体" w:hAnsi="宋体" w:cs="Courier New"/>
          <w:b/>
          <w:bCs/>
          <w:highlight w:val="none"/>
        </w:rPr>
        <w:t xml:space="preserve">一、定标原则</w:t>
      </w:r>
      <w:r/>
    </w:p>
    <w:p>
      <w:pPr>
        <w:pStyle w:val="1075"/>
        <w:ind w:firstLine="482"/>
        <w:keepLines w:val="0"/>
        <w:keepNext w:val="0"/>
        <w:spacing w:before="0" w:after="0" w:line="360" w:lineRule="auto"/>
        <w:rPr>
          <w:rFonts w:ascii="宋体" w:hAnsi="宋体" w:eastAsia="宋体" w:cs="宋体"/>
          <w:sz w:val="24"/>
          <w:szCs w:val="24"/>
          <w:highlight w:val="none"/>
        </w:rPr>
      </w:pPr>
      <w:r>
        <w:rPr>
          <w:rFonts w:hint="eastAsia" w:ascii="宋体" w:hAnsi="宋体" w:cs="Courier New"/>
          <w:sz w:val="24"/>
          <w:szCs w:val="24"/>
          <w:highlight w:val="none"/>
        </w:rPr>
        <w:t xml:space="preserve">本次评标采用综合评分法，</w:t>
      </w:r>
      <w:r>
        <w:rPr>
          <w:rFonts w:hint="eastAsia" w:ascii="宋体" w:hAnsi="宋体" w:cs="宋体"/>
          <w:sz w:val="24"/>
          <w:highlight w:val="none"/>
        </w:rPr>
        <w:t xml:space="preserve">依据评标价由低到高确定1名中标人</w:t>
      </w:r>
      <w:r>
        <w:rPr>
          <w:rFonts w:hint="eastAsia" w:ascii="宋体" w:hAnsi="宋体" w:cs="Courier New"/>
          <w:sz w:val="24"/>
          <w:szCs w:val="24"/>
          <w:highlight w:val="none"/>
        </w:rPr>
        <w:t xml:space="preserve">。是指投标文件满足招标文件全部实质性要求，且投标报价最低的投标人为中标候选人的评标方法。投标人的评审价如相同，则优先采购 “环境标志产品”或“节能产品”；若均非“环境标志产品”、“节能产品”，则由采购人抽签确定。</w:t>
      </w:r>
      <w:r/>
    </w:p>
    <w:p>
      <w:pPr>
        <w:pStyle w:val="1075"/>
        <w:keepLines w:val="0"/>
        <w:keepNext w:val="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二、对投标文件的初审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投标文件初审分为资格审查和符合性审查。</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2.1资格审查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开标结束后，采购人或者采购代理机构依法对投标人的资格进行审查。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2.2符合性审查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1.评标委员会对符合资格的投标人的投标文件进行符合性审查。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3.明确响应的投标应该是与招标文件要求的全部条款、条件和规格相符，没有重大偏离或保留的投标。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7.投标文件中开标一览表内容与投标文件中相应内容不一致的，以开标一览表为准；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8.大写金额和小写金额不一致的，以大写金额为准；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9.单价金额小数点或者百分比有明显错位的，以开标一览表的总价为准，并修改单价；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10.总价金额与按单价汇总金额不一致的，以单价金额计算结果为准。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三、</w:t>
      </w:r>
      <w:r>
        <w:rPr>
          <w:rFonts w:hint="eastAsia" w:ascii="宋体" w:hAnsi="宋体" w:cs="宋体"/>
          <w:sz w:val="24"/>
          <w:szCs w:val="24"/>
          <w:highlight w:val="none"/>
        </w:rPr>
        <w:t xml:space="preserve">评分标准</w:t>
      </w:r>
      <w:r/>
    </w:p>
    <w:p>
      <w:pPr>
        <w:ind w:firstLine="482"/>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3.1政府采购政策功能落实</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3.1.1、小微型企业价格扣除</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（1）本项目对所投产品制造商为小型和微型企业给予20%的扣除价格，用扣除后的价格参与评审。</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（2）供应商需按照采购文件的要求提供相应的《企业声明函》。</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3.1.2、残疾人福利单位价格扣除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（1）本项目对残疾人福利性单位视同小型、微型企业，给予20%的价格扣除，用扣除后的价格参与评审。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3.1.3、监狱和戒毒企业价格扣除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（1）本项目对监狱和戒毒企业（简称监狱企业）视同小型、微型企业，给予20%的价格扣除，用扣除后的价格参与评审。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（3）监狱企业标准请参照《关于政府采购支持监狱企业发展有关问题的通知》（财库[2014]68号）。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5、★符合本采购文件优先采购 “环境标志产品”或“节能产品”的；必须提供“环境标志产品”或“节能产品”证明，否则不予认可。</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spacing w:line="360" w:lineRule="auto"/>
        <w:rPr>
          <w:sz w:val="24"/>
          <w:szCs w:val="24"/>
          <w:highlight w:val="none"/>
        </w:rPr>
      </w:pPr>
      <w:r>
        <w:rPr>
          <w:rFonts w:hint="eastAsia" w:ascii="宋体" w:hAnsi="宋体" w:cs="Courier New"/>
          <w:b/>
          <w:bCs/>
          <w:sz w:val="24"/>
          <w:szCs w:val="24"/>
          <w:highlight w:val="none"/>
        </w:rPr>
        <w:t xml:space="preserve">3.2、评标标准</w:t>
      </w:r>
      <w:r/>
    </w:p>
    <w:tbl>
      <w:tblPr>
        <w:tblStyle w:val="863"/>
        <w:tblpPr w:horzAnchor="page" w:tblpX="1626" w:vertAnchor="text" w:tblpY="52" w:leftFromText="180" w:topFromText="0" w:rightFromText="180" w:bottomFromText="0"/>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80"/>
        <w:gridCol w:w="6484"/>
      </w:tblGrid>
      <w:tr>
        <w:trPr>
          <w:trHeight w:val="0"/>
        </w:trPr>
        <w:tc>
          <w:tcPr>
            <w:tcW w:w="705" w:type="dxa"/>
            <w:vAlign w:val="center"/>
            <w:textDirection w:val="lrTb"/>
            <w:noWrap w:val="false"/>
          </w:tcPr>
          <w:p>
            <w:pPr>
              <w:jc w:val="center"/>
              <w:spacing w:line="360" w:lineRule="auto"/>
              <w:rPr>
                <w:b/>
                <w:bCs/>
                <w:sz w:val="24"/>
                <w:szCs w:val="24"/>
                <w:highlight w:val="none"/>
              </w:rPr>
            </w:pPr>
            <w:r>
              <w:rPr>
                <w:rFonts w:hint="eastAsia"/>
                <w:b/>
                <w:bCs/>
                <w:sz w:val="24"/>
                <w:szCs w:val="24"/>
                <w:highlight w:val="none"/>
              </w:rPr>
              <w:t xml:space="preserve">序号</w:t>
            </w:r>
            <w:r/>
          </w:p>
        </w:tc>
        <w:tc>
          <w:tcPr>
            <w:tcW w:w="1580" w:type="dxa"/>
            <w:vAlign w:val="center"/>
            <w:textDirection w:val="lrTb"/>
            <w:noWrap w:val="false"/>
          </w:tcPr>
          <w:p>
            <w:pPr>
              <w:jc w:val="center"/>
              <w:spacing w:line="360" w:lineRule="auto"/>
              <w:rPr>
                <w:b/>
                <w:bCs/>
                <w:sz w:val="24"/>
                <w:szCs w:val="24"/>
                <w:highlight w:val="none"/>
              </w:rPr>
            </w:pPr>
            <w:r>
              <w:rPr>
                <w:rFonts w:hint="eastAsia"/>
                <w:b/>
                <w:bCs/>
                <w:sz w:val="24"/>
                <w:szCs w:val="24"/>
                <w:highlight w:val="none"/>
              </w:rPr>
              <w:t xml:space="preserve">评审因素</w:t>
            </w:r>
            <w:r/>
          </w:p>
        </w:tc>
        <w:tc>
          <w:tcPr>
            <w:tcW w:w="6484" w:type="dxa"/>
            <w:vAlign w:val="center"/>
            <w:textDirection w:val="lrTb"/>
            <w:noWrap w:val="false"/>
          </w:tcPr>
          <w:p>
            <w:pPr>
              <w:jc w:val="center"/>
              <w:spacing w:line="360" w:lineRule="auto"/>
              <w:rPr>
                <w:b/>
                <w:bCs/>
                <w:sz w:val="24"/>
                <w:szCs w:val="24"/>
                <w:highlight w:val="none"/>
              </w:rPr>
            </w:pPr>
            <w:r>
              <w:rPr>
                <w:rFonts w:hint="eastAsia"/>
                <w:b/>
                <w:bCs/>
                <w:sz w:val="24"/>
                <w:szCs w:val="24"/>
                <w:highlight w:val="none"/>
              </w:rPr>
              <w:t xml:space="preserve">评审标准</w:t>
            </w:r>
            <w:r/>
          </w:p>
        </w:tc>
      </w:tr>
      <w:tr>
        <w:trPr>
          <w:trHeight w:val="0"/>
        </w:trPr>
        <w:tc>
          <w:tcPr>
            <w:tcW w:w="70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580" w:type="dxa"/>
            <w:vAlign w:val="center"/>
            <w:textDirection w:val="lrTb"/>
            <w:noWrap w:val="false"/>
          </w:tcPr>
          <w:p>
            <w:pPr>
              <w:jc w:val="center"/>
              <w:rPr>
                <w:rFonts w:ascii="宋体" w:hAnsi="宋体"/>
                <w:sz w:val="20"/>
                <w:highlight w:val="none"/>
              </w:rPr>
            </w:pPr>
            <w:r>
              <w:rPr>
                <w:rFonts w:hint="eastAsia" w:ascii="宋体" w:hAnsi="宋体"/>
                <w:sz w:val="20"/>
                <w:highlight w:val="none"/>
              </w:rPr>
              <w:t xml:space="preserve">投标报价</w:t>
            </w:r>
            <w:r/>
          </w:p>
          <w:p>
            <w:pPr>
              <w:jc w:val="center"/>
              <w:rPr>
                <w:rFonts w:ascii="宋体" w:hAnsi="宋体" w:cs="宋体"/>
                <w:sz w:val="24"/>
                <w:szCs w:val="24"/>
                <w:highlight w:val="none"/>
              </w:rPr>
            </w:pPr>
            <w:r>
              <w:rPr>
                <w:rFonts w:hint="eastAsia" w:ascii="宋体" w:hAnsi="宋体"/>
                <w:sz w:val="20"/>
                <w:highlight w:val="none"/>
              </w:rPr>
              <w:t xml:space="preserve">（</w:t>
            </w:r>
            <w:r>
              <w:rPr>
                <w:rFonts w:hint="eastAsia" w:ascii="宋体" w:hAnsi="宋体"/>
                <w:sz w:val="20"/>
                <w:highlight w:val="none"/>
                <w:lang w:val="en-US" w:eastAsia="zh-CN"/>
              </w:rPr>
              <w:t xml:space="preserve">35</w:t>
            </w:r>
            <w:r>
              <w:rPr>
                <w:rFonts w:hint="eastAsia" w:ascii="宋体" w:hAnsi="宋体"/>
                <w:sz w:val="20"/>
                <w:highlight w:val="none"/>
              </w:rPr>
              <w:t xml:space="preserve">分）</w:t>
            </w:r>
            <w:r/>
          </w:p>
        </w:tc>
        <w:tc>
          <w:tcPr>
            <w:tcW w:w="6484" w:type="dxa"/>
            <w:vAlign w:val="center"/>
            <w:textDirection w:val="lrTb"/>
            <w:noWrap w:val="false"/>
          </w:tcPr>
          <w:p>
            <w:pPr>
              <w:jc w:val="left"/>
              <w:spacing w:line="360" w:lineRule="auto"/>
              <w:widowControl/>
              <w:rPr>
                <w:rFonts w:ascii="宋体" w:hAnsi="宋体" w:cs="宋体"/>
                <w:sz w:val="20"/>
                <w:szCs w:val="20"/>
                <w:highlight w:val="none"/>
              </w:rPr>
            </w:pPr>
            <w:r>
              <w:rPr>
                <w:rFonts w:hint="eastAsia" w:ascii="宋体" w:hAnsi="宋体" w:cs="宋体"/>
                <w:sz w:val="20"/>
                <w:szCs w:val="20"/>
                <w:highlight w:val="none"/>
              </w:rPr>
              <w:t xml:space="preserve">满足招标文件要求且投标价格最低的投标报价为评标基准价，投标报价得分=（评标基准价／投标报价）×</w:t>
            </w:r>
            <w:r>
              <w:rPr>
                <w:rFonts w:hint="eastAsia" w:ascii="宋体" w:hAnsi="宋体" w:cs="宋体"/>
                <w:sz w:val="20"/>
                <w:szCs w:val="20"/>
                <w:highlight w:val="none"/>
                <w:lang w:val="en-US" w:eastAsia="zh-CN"/>
              </w:rPr>
              <w:t xml:space="preserve">35</w:t>
            </w:r>
            <w:r>
              <w:rPr>
                <w:rFonts w:hint="eastAsia" w:ascii="宋体" w:hAnsi="宋体" w:cs="宋体"/>
                <w:sz w:val="20"/>
                <w:szCs w:val="20"/>
                <w:highlight w:val="none"/>
              </w:rPr>
              <w:t xml:space="preserve">，计算分数时四舍五入取小数点后两位。</w:t>
            </w:r>
            <w:r/>
          </w:p>
          <w:p>
            <w:pP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注：1、评审过程中出现下列情形之一的，评审委员会应当启动异常低价投标(响应)审查程序:</w:t>
            </w:r>
            <w:r/>
          </w:p>
          <w:p>
            <w:pP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（1）投标(响应)报价低于采购项目预算50%的，即投标(响应)报价&lt;采购项目预算x50%;</w:t>
            </w:r>
            <w:r/>
          </w:p>
          <w:p>
            <w:pP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（2）投标(响应)报价低于采购项目最高限价45%的，即投标(响应)报价&lt;采购项目最高限价x45%;</w:t>
            </w:r>
            <w:r/>
          </w:p>
          <w:p>
            <w:pP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（3）评审委员会认定的供应商报价过低、有可能影响产品质量或者不能诚信履约的其他情形。</w:t>
            </w:r>
            <w:r/>
          </w:p>
          <w:p>
            <w:pPr>
              <w:spacing w:line="360" w:lineRule="auto"/>
              <w:rPr>
                <w:rFonts w:ascii="宋体" w:hAnsi="宋体" w:cs="宋体"/>
                <w:sz w:val="20"/>
                <w:szCs w:val="20"/>
                <w:highlight w:val="none"/>
              </w:rPr>
            </w:pPr>
            <w:r>
              <w:rPr>
                <w:rFonts w:hint="eastAsia" w:ascii="宋体" w:hAnsi="宋体" w:cs="宋体"/>
                <w:b/>
                <w:bCs/>
                <w:sz w:val="20"/>
                <w:szCs w:val="20"/>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tc>
      </w:tr>
      <w:tr>
        <w:trPr>
          <w:trHeight w:val="0"/>
        </w:trPr>
        <w:tc>
          <w:tcPr>
            <w:tcW w:w="70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580"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highlight w:val="none"/>
              </w:rPr>
              <w:t xml:space="preserve">服务内容响应情况</w:t>
            </w:r>
            <w:r>
              <w:rPr>
                <w:rFonts w:hint="eastAsia" w:ascii="宋体" w:hAnsi="宋体"/>
                <w:sz w:val="20"/>
                <w:highlight w:val="none"/>
              </w:rPr>
              <w:t xml:space="preserve">（4分）</w:t>
            </w:r>
            <w:r/>
          </w:p>
        </w:tc>
        <w:tc>
          <w:tcPr>
            <w:tcW w:w="6484" w:type="dxa"/>
            <w:vAlign w:val="center"/>
            <w:textDirection w:val="lrTb"/>
            <w:noWrap w:val="false"/>
          </w:tcPr>
          <w:p>
            <w:pPr>
              <w:spacing w:line="360" w:lineRule="auto"/>
              <w:rPr>
                <w:rFonts w:ascii="宋体" w:hAnsi="宋体" w:cs="宋体"/>
                <w:sz w:val="20"/>
                <w:szCs w:val="20"/>
                <w:highlight w:val="none"/>
              </w:rPr>
            </w:pPr>
            <w:r>
              <w:rPr>
                <w:highlight w:val="none"/>
              </w:rPr>
              <w:t xml:space="preserve">投标人承诺提供的服务全部满足招标文件要求的得基本分</w:t>
            </w:r>
            <w:r>
              <w:rPr>
                <w:rFonts w:hint="eastAsia"/>
                <w:highlight w:val="none"/>
                <w:lang w:val="en-US" w:eastAsia="zh-CN"/>
              </w:rPr>
              <w:t xml:space="preserve">4</w:t>
            </w:r>
            <w:r>
              <w:rPr>
                <w:highlight w:val="none"/>
              </w:rPr>
              <w:t xml:space="preserve">分</w:t>
            </w:r>
            <w:r>
              <w:rPr>
                <w:rFonts w:hint="eastAsia"/>
                <w:highlight w:val="none"/>
                <w:lang w:eastAsia="zh-CN"/>
              </w:rPr>
              <w:t xml:space="preserve">（</w:t>
            </w:r>
            <w:r>
              <w:rPr>
                <w:rFonts w:hint="eastAsia"/>
                <w:highlight w:val="none"/>
                <w:lang w:val="en-US" w:eastAsia="zh-CN"/>
              </w:rPr>
              <w:t xml:space="preserve">格式自拟</w:t>
            </w:r>
            <w:r>
              <w:rPr>
                <w:rFonts w:hint="eastAsia"/>
                <w:highlight w:val="none"/>
                <w:lang w:eastAsia="zh-CN"/>
              </w:rPr>
              <w:t xml:space="preserve">），</w:t>
            </w:r>
            <w:r>
              <w:rPr>
                <w:rFonts w:hint="eastAsia"/>
                <w:highlight w:val="none"/>
                <w:lang w:val="en-US" w:eastAsia="zh-CN"/>
              </w:rPr>
              <w:t xml:space="preserve">不承诺不得分。</w:t>
            </w:r>
            <w:r/>
          </w:p>
        </w:tc>
      </w:tr>
      <w:tr>
        <w:trPr>
          <w:trHeight w:val="0"/>
        </w:trPr>
        <w:tc>
          <w:tcPr>
            <w:tcW w:w="70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580" w:type="dxa"/>
            <w:vAlign w:val="center"/>
            <w:textDirection w:val="lrTb"/>
            <w:noWrap w:val="false"/>
          </w:tcPr>
          <w:p>
            <w:pPr>
              <w:jc w:val="center"/>
              <w:rPr>
                <w:rFonts w:ascii="宋体" w:hAnsi="宋体" w:cs="宋体"/>
                <w:sz w:val="24"/>
                <w:szCs w:val="24"/>
                <w:highlight w:val="none"/>
              </w:rPr>
            </w:pPr>
            <w:r>
              <w:rPr>
                <w:rFonts w:hint="eastAsia" w:ascii="宋体" w:hAnsi="宋体"/>
                <w:highlight w:val="none"/>
              </w:rPr>
              <w:t xml:space="preserve">实施方案</w:t>
            </w:r>
            <w:r>
              <w:rPr>
                <w:rFonts w:hint="eastAsia" w:ascii="宋体" w:hAnsi="宋体"/>
                <w:sz w:val="20"/>
                <w:highlight w:val="none"/>
              </w:rPr>
              <w:t xml:space="preserve">（28分）</w:t>
            </w:r>
            <w:r/>
          </w:p>
        </w:tc>
        <w:tc>
          <w:tcPr>
            <w:tcW w:w="6484" w:type="dxa"/>
            <w:vAlign w:val="center"/>
            <w:textDirection w:val="lrTb"/>
            <w:noWrap w:val="false"/>
          </w:tcPr>
          <w:p>
            <w:pPr>
              <w:numPr>
                <w:ilvl w:val="0"/>
                <w:numId w:val="12"/>
              </w:numPr>
              <w:spacing w:line="360" w:lineRule="auto"/>
              <w:rPr>
                <w:szCs w:val="24"/>
                <w:highlight w:val="none"/>
              </w:rPr>
            </w:pPr>
            <w:r>
              <w:rPr>
                <w:szCs w:val="24"/>
                <w:highlight w:val="none"/>
              </w:rPr>
              <w:t xml:space="preserve">投标人对项目需求理解透彻，方案编制完整、可行，针对本项目设计科学的技术程序和方法，内业处理、成果编制等方面的描述思路清晰、内容完整、技术方法可行。评委根据各投标单位提供的技术方案进行综合评审，内容完整，具体、合理、切实可行的得</w:t>
            </w:r>
            <w:r>
              <w:rPr>
                <w:rFonts w:hint="eastAsia"/>
                <w:szCs w:val="24"/>
                <w:highlight w:val="none"/>
              </w:rPr>
              <w:t xml:space="preserve">4</w:t>
            </w:r>
            <w:r>
              <w:rPr>
                <w:szCs w:val="24"/>
                <w:highlight w:val="none"/>
              </w:rPr>
              <w:t xml:space="preserve">分；内容基本完整、基本合理、基本可行的得</w:t>
            </w:r>
            <w:r>
              <w:rPr>
                <w:rFonts w:hint="eastAsia"/>
                <w:szCs w:val="24"/>
                <w:highlight w:val="none"/>
              </w:rPr>
              <w:t xml:space="preserve">2</w:t>
            </w:r>
            <w:r>
              <w:rPr>
                <w:szCs w:val="24"/>
                <w:highlight w:val="none"/>
              </w:rPr>
              <w:t xml:space="preserve">分；内容差的得</w:t>
            </w:r>
            <w:r>
              <w:rPr>
                <w:rFonts w:hint="eastAsia"/>
                <w:szCs w:val="24"/>
                <w:highlight w:val="none"/>
              </w:rPr>
              <w:t xml:space="preserve">1</w:t>
            </w:r>
            <w:r>
              <w:rPr>
                <w:szCs w:val="24"/>
                <w:highlight w:val="none"/>
              </w:rPr>
              <w:t xml:space="preserve">分；未提供的不得分。</w:t>
            </w:r>
            <w:r/>
          </w:p>
          <w:p>
            <w:pPr>
              <w:numPr>
                <w:ilvl w:val="0"/>
                <w:numId w:val="12"/>
              </w:numPr>
              <w:spacing w:line="360" w:lineRule="auto"/>
              <w:rPr>
                <w:szCs w:val="24"/>
                <w:highlight w:val="none"/>
              </w:rPr>
            </w:pPr>
            <w:r>
              <w:rPr>
                <w:szCs w:val="24"/>
                <w:highlight w:val="none"/>
              </w:rPr>
              <w:t xml:space="preserve">制冷机运维与能源管理</w:t>
            </w:r>
            <w:r>
              <w:rPr>
                <w:rFonts w:hint="eastAsia"/>
                <w:szCs w:val="24"/>
                <w:highlight w:val="none"/>
              </w:rPr>
              <w:t xml:space="preserve">，</w:t>
            </w:r>
            <w:r>
              <w:rPr>
                <w:szCs w:val="24"/>
                <w:highlight w:val="none"/>
              </w:rPr>
              <w:t xml:space="preserve">根据本项目服务需求，对本项目制冷机运维提出优化方案，提出优化方案，且能落到实处的，内容完整，具体、合理、切实可行的得</w:t>
            </w:r>
            <w:r>
              <w:rPr>
                <w:rFonts w:hint="eastAsia"/>
                <w:szCs w:val="24"/>
                <w:highlight w:val="none"/>
              </w:rPr>
              <w:t xml:space="preserve">4</w:t>
            </w:r>
            <w:r>
              <w:rPr>
                <w:szCs w:val="24"/>
                <w:highlight w:val="none"/>
              </w:rPr>
              <w:t xml:space="preserve">分；内容基本完整、基本合理、基本可行的得</w:t>
            </w:r>
            <w:r>
              <w:rPr>
                <w:rFonts w:hint="eastAsia"/>
                <w:szCs w:val="24"/>
                <w:highlight w:val="none"/>
              </w:rPr>
              <w:t xml:space="preserve">2</w:t>
            </w:r>
            <w:r>
              <w:rPr>
                <w:szCs w:val="24"/>
                <w:highlight w:val="none"/>
              </w:rPr>
              <w:t xml:space="preserve">分；内容差的得</w:t>
            </w:r>
            <w:r>
              <w:rPr>
                <w:rFonts w:hint="eastAsia"/>
                <w:szCs w:val="24"/>
                <w:highlight w:val="none"/>
              </w:rPr>
              <w:t xml:space="preserve">1</w:t>
            </w:r>
            <w:r>
              <w:rPr>
                <w:szCs w:val="24"/>
                <w:highlight w:val="none"/>
              </w:rPr>
              <w:t xml:space="preserve">分；未提供的不得分。</w:t>
            </w:r>
            <w:r/>
          </w:p>
          <w:p>
            <w:pPr>
              <w:numPr>
                <w:ilvl w:val="0"/>
                <w:numId w:val="12"/>
              </w:numPr>
              <w:spacing w:line="360" w:lineRule="auto"/>
              <w:rPr>
                <w:szCs w:val="24"/>
                <w:highlight w:val="none"/>
              </w:rPr>
            </w:pPr>
            <w:r>
              <w:rPr>
                <w:szCs w:val="24"/>
                <w:highlight w:val="none"/>
              </w:rPr>
              <w:t xml:space="preserve">电锅炉运维与能源管理</w:t>
            </w:r>
            <w:r>
              <w:rPr>
                <w:rFonts w:hint="eastAsia"/>
                <w:szCs w:val="24"/>
                <w:highlight w:val="none"/>
              </w:rPr>
              <w:t xml:space="preserve">，</w:t>
            </w:r>
            <w:r>
              <w:rPr>
                <w:szCs w:val="24"/>
                <w:highlight w:val="none"/>
              </w:rPr>
              <w:t xml:space="preserve">根据本项目服务需求，对本项目电锅炉运维提出优化方案，且能落到实处的，内容完整，具体、合理、切实可行的得</w:t>
            </w:r>
            <w:r>
              <w:rPr>
                <w:rFonts w:hint="eastAsia"/>
                <w:szCs w:val="24"/>
                <w:highlight w:val="none"/>
              </w:rPr>
              <w:t xml:space="preserve">4</w:t>
            </w:r>
            <w:r>
              <w:rPr>
                <w:szCs w:val="24"/>
                <w:highlight w:val="none"/>
              </w:rPr>
              <w:t xml:space="preserve">分；内容基本完整、基本合理、基本可行的得</w:t>
            </w:r>
            <w:r>
              <w:rPr>
                <w:rFonts w:hint="eastAsia"/>
                <w:szCs w:val="24"/>
                <w:highlight w:val="none"/>
              </w:rPr>
              <w:t xml:space="preserve">2</w:t>
            </w:r>
            <w:r>
              <w:rPr>
                <w:szCs w:val="24"/>
                <w:highlight w:val="none"/>
              </w:rPr>
              <w:t xml:space="preserve">分；内容差的得</w:t>
            </w:r>
            <w:r>
              <w:rPr>
                <w:rFonts w:hint="eastAsia"/>
                <w:szCs w:val="24"/>
                <w:highlight w:val="none"/>
              </w:rPr>
              <w:t xml:space="preserve">1</w:t>
            </w:r>
            <w:r>
              <w:rPr>
                <w:szCs w:val="24"/>
                <w:highlight w:val="none"/>
              </w:rPr>
              <w:t xml:space="preserve">分；未提供的不得分。</w:t>
            </w:r>
            <w:r/>
          </w:p>
          <w:p>
            <w:pPr>
              <w:numPr>
                <w:ilvl w:val="0"/>
                <w:numId w:val="12"/>
              </w:numPr>
              <w:spacing w:line="360" w:lineRule="auto"/>
              <w:rPr>
                <w:szCs w:val="24"/>
                <w:highlight w:val="none"/>
              </w:rPr>
            </w:pPr>
            <w:r>
              <w:rPr>
                <w:szCs w:val="24"/>
                <w:highlight w:val="none"/>
              </w:rPr>
              <w:t xml:space="preserve">手术室中央空调运维与能源管理</w:t>
            </w:r>
            <w:r>
              <w:rPr>
                <w:rFonts w:hint="eastAsia"/>
                <w:szCs w:val="24"/>
                <w:highlight w:val="none"/>
              </w:rPr>
              <w:t xml:space="preserve">，</w:t>
            </w:r>
            <w:r>
              <w:rPr>
                <w:szCs w:val="24"/>
                <w:highlight w:val="none"/>
              </w:rPr>
              <w:t xml:space="preserve">根据本项目服务需求，对本项目中央空调运维提出优化方案，且能落到实处的，内容完整，具体、合理、切实可行的得</w:t>
            </w:r>
            <w:r>
              <w:rPr>
                <w:rFonts w:hint="eastAsia"/>
                <w:szCs w:val="24"/>
                <w:highlight w:val="none"/>
              </w:rPr>
              <w:t xml:space="preserve">4</w:t>
            </w:r>
            <w:r>
              <w:rPr>
                <w:szCs w:val="24"/>
                <w:highlight w:val="none"/>
              </w:rPr>
              <w:t xml:space="preserve">分；内容基本完整、基本合理、基本可行的得</w:t>
            </w:r>
            <w:r>
              <w:rPr>
                <w:rFonts w:hint="eastAsia"/>
                <w:szCs w:val="24"/>
                <w:highlight w:val="none"/>
              </w:rPr>
              <w:t xml:space="preserve">2</w:t>
            </w:r>
            <w:r>
              <w:rPr>
                <w:szCs w:val="24"/>
                <w:highlight w:val="none"/>
              </w:rPr>
              <w:t xml:space="preserve">分；内容差的得</w:t>
            </w:r>
            <w:r>
              <w:rPr>
                <w:rFonts w:hint="eastAsia"/>
                <w:szCs w:val="24"/>
                <w:highlight w:val="none"/>
              </w:rPr>
              <w:t xml:space="preserve">1</w:t>
            </w:r>
            <w:r>
              <w:rPr>
                <w:szCs w:val="24"/>
                <w:highlight w:val="none"/>
              </w:rPr>
              <w:t xml:space="preserve">分；未提供的不得分。</w:t>
            </w:r>
            <w:r/>
          </w:p>
          <w:p>
            <w:pPr>
              <w:numPr>
                <w:ilvl w:val="0"/>
                <w:numId w:val="12"/>
              </w:numPr>
              <w:spacing w:line="360" w:lineRule="auto"/>
              <w:rPr>
                <w:szCs w:val="24"/>
                <w:highlight w:val="none"/>
              </w:rPr>
            </w:pPr>
            <w:r>
              <w:rPr>
                <w:szCs w:val="24"/>
                <w:highlight w:val="none"/>
              </w:rPr>
              <w:t xml:space="preserve">水泵、冷却塔系统运维与能源管理</w:t>
            </w:r>
            <w:r>
              <w:rPr>
                <w:rFonts w:hint="eastAsia"/>
                <w:szCs w:val="24"/>
                <w:highlight w:val="none"/>
              </w:rPr>
              <w:t xml:space="preserve">，</w:t>
            </w:r>
            <w:r>
              <w:rPr>
                <w:szCs w:val="24"/>
                <w:highlight w:val="none"/>
              </w:rPr>
              <w:t xml:space="preserve">根据本项目服务需求，对本项目蓄能及生活用水系统运维提出优化方案，且能落到实处的，内容完整，具体、合理、切实可行的得</w:t>
            </w:r>
            <w:r>
              <w:rPr>
                <w:rFonts w:hint="eastAsia"/>
                <w:szCs w:val="24"/>
                <w:highlight w:val="none"/>
              </w:rPr>
              <w:t xml:space="preserve">4</w:t>
            </w:r>
            <w:r>
              <w:rPr>
                <w:szCs w:val="24"/>
                <w:highlight w:val="none"/>
              </w:rPr>
              <w:t xml:space="preserve">分；内容基本完整、基本合理、基本可行的得</w:t>
            </w:r>
            <w:r>
              <w:rPr>
                <w:rFonts w:hint="eastAsia"/>
                <w:szCs w:val="24"/>
                <w:highlight w:val="none"/>
              </w:rPr>
              <w:t xml:space="preserve">2</w:t>
            </w:r>
            <w:r>
              <w:rPr>
                <w:szCs w:val="24"/>
                <w:highlight w:val="none"/>
              </w:rPr>
              <w:t xml:space="preserve">分；内容差的得</w:t>
            </w:r>
            <w:r>
              <w:rPr>
                <w:rFonts w:hint="eastAsia"/>
                <w:szCs w:val="24"/>
                <w:highlight w:val="none"/>
              </w:rPr>
              <w:t xml:space="preserve">1</w:t>
            </w:r>
            <w:r>
              <w:rPr>
                <w:szCs w:val="24"/>
                <w:highlight w:val="none"/>
              </w:rPr>
              <w:t xml:space="preserve">分；未提供的不得分。</w:t>
            </w:r>
            <w:r/>
          </w:p>
          <w:p>
            <w:pPr>
              <w:numPr>
                <w:ilvl w:val="0"/>
                <w:numId w:val="12"/>
              </w:numPr>
              <w:spacing w:line="360" w:lineRule="auto"/>
              <w:rPr>
                <w:szCs w:val="24"/>
                <w:highlight w:val="none"/>
              </w:rPr>
            </w:pPr>
            <w:r>
              <w:rPr>
                <w:szCs w:val="24"/>
                <w:highlight w:val="none"/>
              </w:rPr>
              <w:t xml:space="preserve">投标人对项目的实施有详实有效的措施及合理化建议，能提供后续维护服务，评委根据各投标单位提供的措施及建议方案进行综合评审，内容完整，具体、合理、切实可行的得</w:t>
            </w:r>
            <w:r>
              <w:rPr>
                <w:rFonts w:hint="eastAsia"/>
                <w:szCs w:val="24"/>
                <w:highlight w:val="none"/>
              </w:rPr>
              <w:t xml:space="preserve">4</w:t>
            </w:r>
            <w:r>
              <w:rPr>
                <w:szCs w:val="24"/>
                <w:highlight w:val="none"/>
              </w:rPr>
              <w:t xml:space="preserve">分；内容基本完整、基本合理、基本可行的得</w:t>
            </w:r>
            <w:r>
              <w:rPr>
                <w:rFonts w:hint="eastAsia"/>
                <w:szCs w:val="24"/>
                <w:highlight w:val="none"/>
              </w:rPr>
              <w:t xml:space="preserve">2</w:t>
            </w:r>
            <w:r>
              <w:rPr>
                <w:szCs w:val="24"/>
                <w:highlight w:val="none"/>
              </w:rPr>
              <w:t xml:space="preserve">分；内容差的得</w:t>
            </w:r>
            <w:r>
              <w:rPr>
                <w:rFonts w:hint="eastAsia"/>
                <w:szCs w:val="24"/>
                <w:highlight w:val="none"/>
              </w:rPr>
              <w:t xml:space="preserve">1</w:t>
            </w:r>
            <w:r>
              <w:rPr>
                <w:szCs w:val="24"/>
                <w:highlight w:val="none"/>
              </w:rPr>
              <w:t xml:space="preserve">分；未提供的不得分。</w:t>
            </w:r>
            <w:r/>
          </w:p>
          <w:p>
            <w:pPr>
              <w:spacing w:line="360" w:lineRule="auto"/>
              <w:rPr>
                <w:rFonts w:ascii="宋体" w:hAnsi="宋体" w:cs="宋体"/>
                <w:sz w:val="20"/>
                <w:szCs w:val="20"/>
                <w:highlight w:val="none"/>
              </w:rPr>
            </w:pPr>
            <w:r>
              <w:rPr>
                <w:rFonts w:hint="eastAsia"/>
                <w:szCs w:val="24"/>
                <w:highlight w:val="none"/>
              </w:rPr>
              <w:t xml:space="preserve">7、对招标项目的理解以及投标人的优势，根据对项目背景及现状的了解，形成较为准确的对项目编制内容及重点的基本判断；根据项目编制要求，结合往年项目实践案例，阐述投标单位在本项工作中的技术优势、技术能力，内容完整，具体、合理、切实可行的得4分；内容基本完整、基本合理、基本可行的得2分；内容差的得1分；未提供的不得分。</w:t>
            </w:r>
            <w:r/>
          </w:p>
        </w:tc>
      </w:tr>
      <w:tr>
        <w:trPr>
          <w:trHeight w:val="4377"/>
        </w:trPr>
        <w:tc>
          <w:tcPr>
            <w:tcW w:w="70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W w:w="1580" w:type="dxa"/>
            <w:vAlign w:val="center"/>
            <w:textDirection w:val="lrTb"/>
            <w:noWrap w:val="false"/>
          </w:tcPr>
          <w:p>
            <w:pPr>
              <w:jc w:val="center"/>
              <w:rPr>
                <w:rFonts w:ascii="宋体" w:hAnsi="宋体" w:cs="宋体"/>
                <w:highlight w:val="none"/>
              </w:rPr>
            </w:pPr>
            <w:r>
              <w:rPr>
                <w:rFonts w:ascii="宋体" w:hAnsi="宋体" w:cs="宋体"/>
                <w:highlight w:val="none"/>
              </w:rPr>
              <w:t xml:space="preserve">运维服务</w:t>
            </w:r>
            <w:r>
              <w:rPr>
                <w:rFonts w:hint="eastAsia" w:ascii="宋体" w:hAnsi="宋体" w:cs="宋体"/>
                <w:highlight w:val="none"/>
              </w:rPr>
              <w:t xml:space="preserve">方案（20分）</w:t>
            </w:r>
            <w:r/>
          </w:p>
        </w:tc>
        <w:tc>
          <w:tcPr>
            <w:shd w:val="clear" w:color="auto" w:fill="auto"/>
            <w:tcW w:w="6484" w:type="dxa"/>
            <w:vAlign w:val="center"/>
            <w:textDirection w:val="lrTb"/>
            <w:noWrap w:val="false"/>
          </w:tcPr>
          <w:p>
            <w:pPr>
              <w:spacing w:line="360" w:lineRule="auto"/>
              <w:rPr>
                <w:szCs w:val="24"/>
                <w:highlight w:val="none"/>
              </w:rPr>
            </w:pPr>
            <w:r>
              <w:rPr>
                <w:rFonts w:hint="eastAsia"/>
                <w:szCs w:val="24"/>
                <w:highlight w:val="none"/>
              </w:rPr>
              <w:t xml:space="preserve">1、维修保养服务的内容、响应时间，内容完整，具体、合理、切实可行的得</w:t>
            </w:r>
            <w:r>
              <w:rPr>
                <w:rFonts w:hint="eastAsia"/>
                <w:szCs w:val="24"/>
                <w:highlight w:val="none"/>
                <w:lang w:val="en-US" w:eastAsia="zh-CN"/>
              </w:rPr>
              <w:t xml:space="preserve">5</w:t>
            </w:r>
            <w:r>
              <w:rPr>
                <w:rFonts w:hint="eastAsia"/>
                <w:szCs w:val="24"/>
                <w:highlight w:val="none"/>
              </w:rPr>
              <w:t xml:space="preserve">分；内容基本完整、基本合理、基本可行的得</w:t>
            </w:r>
            <w:r>
              <w:rPr>
                <w:rFonts w:hint="eastAsia"/>
                <w:szCs w:val="24"/>
                <w:highlight w:val="none"/>
                <w:lang w:val="en-US" w:eastAsia="zh-CN"/>
              </w:rPr>
              <w:t xml:space="preserve">3</w:t>
            </w:r>
            <w:r>
              <w:rPr>
                <w:rFonts w:hint="eastAsia"/>
                <w:szCs w:val="24"/>
                <w:highlight w:val="none"/>
              </w:rPr>
              <w:t xml:space="preserve">分；内容差的得1分；未提供的不得分。</w:t>
            </w:r>
            <w:r/>
          </w:p>
          <w:p>
            <w:pPr>
              <w:spacing w:line="360" w:lineRule="auto"/>
              <w:rPr>
                <w:szCs w:val="24"/>
                <w:highlight w:val="none"/>
              </w:rPr>
            </w:pPr>
            <w:r>
              <w:rPr>
                <w:rFonts w:hint="eastAsia"/>
                <w:szCs w:val="24"/>
                <w:highlight w:val="none"/>
              </w:rPr>
              <w:t xml:space="preserve">2、维保服务措施，内容完整，具体、合理、切实可行的得</w:t>
            </w:r>
            <w:r>
              <w:rPr>
                <w:rFonts w:hint="eastAsia"/>
                <w:szCs w:val="24"/>
                <w:highlight w:val="none"/>
                <w:lang w:val="en-US" w:eastAsia="zh-CN"/>
              </w:rPr>
              <w:t xml:space="preserve">5</w:t>
            </w:r>
            <w:r>
              <w:rPr>
                <w:rFonts w:hint="eastAsia"/>
                <w:szCs w:val="24"/>
                <w:highlight w:val="none"/>
              </w:rPr>
              <w:t xml:space="preserve">分；内容基本完整、基本合理、基本可行的得</w:t>
            </w:r>
            <w:r>
              <w:rPr>
                <w:rFonts w:hint="eastAsia"/>
                <w:szCs w:val="24"/>
                <w:highlight w:val="none"/>
                <w:lang w:val="en-US" w:eastAsia="zh-CN"/>
              </w:rPr>
              <w:t xml:space="preserve">3</w:t>
            </w:r>
            <w:r>
              <w:rPr>
                <w:rFonts w:hint="eastAsia"/>
                <w:szCs w:val="24"/>
                <w:highlight w:val="none"/>
              </w:rPr>
              <w:t xml:space="preserve">分；内容差的得1分；未提供的不得分。</w:t>
            </w:r>
            <w:r/>
          </w:p>
          <w:p>
            <w:pPr>
              <w:spacing w:line="360" w:lineRule="auto"/>
              <w:rPr>
                <w:szCs w:val="24"/>
                <w:highlight w:val="none"/>
              </w:rPr>
            </w:pPr>
            <w:r>
              <w:rPr>
                <w:rFonts w:hint="eastAsia"/>
                <w:szCs w:val="24"/>
                <w:highlight w:val="none"/>
              </w:rPr>
              <w:t xml:space="preserve">3、服务质量、人员、设备等，内容完整，具体、合理、切实可行的得</w:t>
            </w:r>
            <w:r>
              <w:rPr>
                <w:rFonts w:hint="eastAsia"/>
                <w:szCs w:val="24"/>
                <w:highlight w:val="none"/>
                <w:lang w:val="en-US" w:eastAsia="zh-CN"/>
              </w:rPr>
              <w:t xml:space="preserve">5</w:t>
            </w:r>
            <w:r>
              <w:rPr>
                <w:rFonts w:hint="eastAsia"/>
                <w:szCs w:val="24"/>
                <w:highlight w:val="none"/>
              </w:rPr>
              <w:t xml:space="preserve">分；内容基本完整、基本合理、基本可行的得</w:t>
            </w:r>
            <w:r>
              <w:rPr>
                <w:rFonts w:hint="eastAsia"/>
                <w:szCs w:val="24"/>
                <w:highlight w:val="none"/>
                <w:lang w:val="en-US" w:eastAsia="zh-CN"/>
              </w:rPr>
              <w:t xml:space="preserve">3</w:t>
            </w:r>
            <w:r>
              <w:rPr>
                <w:rFonts w:hint="eastAsia"/>
                <w:szCs w:val="24"/>
                <w:highlight w:val="none"/>
              </w:rPr>
              <w:t xml:space="preserve">分；内容差的得1分；未提供的不得分。</w:t>
            </w:r>
            <w:r/>
          </w:p>
          <w:p>
            <w:pPr>
              <w:spacing w:line="360" w:lineRule="auto"/>
              <w:rPr>
                <w:rFonts w:ascii="宋体" w:hAnsi="宋体" w:cs="宋体"/>
                <w:highlight w:val="none"/>
              </w:rPr>
            </w:pPr>
            <w:r>
              <w:rPr>
                <w:rFonts w:hint="eastAsia"/>
                <w:szCs w:val="24"/>
                <w:highlight w:val="none"/>
              </w:rPr>
              <w:t xml:space="preserve">4、应急方案，内容完整，具体、合理、切实可行的得</w:t>
            </w:r>
            <w:r>
              <w:rPr>
                <w:rFonts w:hint="eastAsia"/>
                <w:szCs w:val="24"/>
                <w:highlight w:val="none"/>
                <w:lang w:val="en-US" w:eastAsia="zh-CN"/>
              </w:rPr>
              <w:t xml:space="preserve">5</w:t>
            </w:r>
            <w:r>
              <w:rPr>
                <w:rFonts w:hint="eastAsia"/>
                <w:szCs w:val="24"/>
                <w:highlight w:val="none"/>
              </w:rPr>
              <w:t xml:space="preserve">分；内容基本完整、基本合理、基本可行的得</w:t>
            </w:r>
            <w:r>
              <w:rPr>
                <w:rFonts w:hint="eastAsia"/>
                <w:szCs w:val="24"/>
                <w:highlight w:val="none"/>
                <w:lang w:val="en-US" w:eastAsia="zh-CN"/>
              </w:rPr>
              <w:t xml:space="preserve">3</w:t>
            </w:r>
            <w:r>
              <w:rPr>
                <w:rFonts w:hint="eastAsia"/>
                <w:szCs w:val="24"/>
                <w:highlight w:val="none"/>
              </w:rPr>
              <w:t xml:space="preserve">分；内容差的得1分；未提供的不得分。</w:t>
            </w:r>
            <w:r/>
          </w:p>
        </w:tc>
      </w:tr>
      <w:tr>
        <w:trPr>
          <w:trHeight w:val="729"/>
        </w:trPr>
        <w:tc>
          <w:tcPr>
            <w:tcW w:w="705"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1580" w:type="dxa"/>
            <w:vAlign w:val="center"/>
            <w:textDirection w:val="lrTb"/>
            <w:noWrap w:val="false"/>
          </w:tcPr>
          <w:p>
            <w:pPr>
              <w:jc w:val="center"/>
              <w:widowControl/>
              <w:rPr>
                <w:rFonts w:ascii="宋体" w:hAnsi="宋体"/>
                <w:sz w:val="20"/>
                <w:szCs w:val="20"/>
                <w:highlight w:val="none"/>
              </w:rPr>
            </w:pPr>
            <w:r>
              <w:rPr>
                <w:rFonts w:hint="eastAsia" w:ascii="宋体" w:hAnsi="宋体"/>
                <w:sz w:val="20"/>
                <w:szCs w:val="20"/>
                <w:highlight w:val="none"/>
              </w:rPr>
              <w:t xml:space="preserve">业绩（4分）</w:t>
            </w:r>
            <w:r/>
          </w:p>
        </w:tc>
        <w:tc>
          <w:tcPr>
            <w:tcW w:w="6484" w:type="dxa"/>
            <w:vAlign w:val="center"/>
            <w:textDirection w:val="lrTb"/>
            <w:noWrap w:val="false"/>
          </w:tcPr>
          <w:p>
            <w:pPr>
              <w:jc w:val="left"/>
              <w:widowControl/>
              <w:rPr>
                <w:rFonts w:ascii="宋体" w:hAnsi="宋体" w:cs="宋体"/>
                <w:color w:val="000000"/>
                <w:highlight w:val="none"/>
              </w:rPr>
            </w:pPr>
            <w:r>
              <w:rPr>
                <w:rFonts w:hint="eastAsia"/>
                <w:szCs w:val="24"/>
                <w:highlight w:val="none"/>
              </w:rPr>
              <w:t xml:space="preserve">投标人具有自2022年</w:t>
            </w:r>
            <w:r>
              <w:rPr>
                <w:rFonts w:hint="eastAsia"/>
                <w:color w:val="auto"/>
                <w:szCs w:val="24"/>
                <w:highlight w:val="none"/>
              </w:rPr>
              <w:t xml:space="preserve">1月以来三级医院中央空调维保业绩的得</w:t>
            </w:r>
            <w:r>
              <w:rPr>
                <w:rFonts w:hint="eastAsia"/>
                <w:szCs w:val="24"/>
                <w:highlight w:val="none"/>
              </w:rPr>
              <w:t xml:space="preserve">2分，共4分。提供合同原件彩色扫描件。未提供的或不清楚的不得分。</w:t>
            </w:r>
            <w:r/>
          </w:p>
        </w:tc>
      </w:tr>
      <w:tr>
        <w:trPr>
          <w:trHeight w:val="2696"/>
        </w:trPr>
        <w:tc>
          <w:tcPr>
            <w:tcW w:w="705"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1580" w:type="dxa"/>
            <w:vAlign w:val="center"/>
            <w:textDirection w:val="lrTb"/>
            <w:noWrap w:val="false"/>
          </w:tcPr>
          <w:p>
            <w:pPr>
              <w:jc w:val="center"/>
              <w:rPr>
                <w:rFonts w:ascii="宋体" w:hAnsi="宋体"/>
                <w:sz w:val="20"/>
                <w:szCs w:val="20"/>
                <w:highlight w:val="none"/>
              </w:rPr>
            </w:pPr>
            <w:r>
              <w:rPr>
                <w:rFonts w:ascii="宋体" w:hAnsi="宋体" w:cs="宋体"/>
                <w:highlight w:val="none"/>
              </w:rPr>
              <w:t xml:space="preserve">企业拟派人员能力</w:t>
            </w:r>
            <w:r>
              <w:rPr>
                <w:rFonts w:hint="eastAsia" w:ascii="宋体" w:hAnsi="宋体" w:cs="宋体"/>
                <w:highlight w:val="none"/>
              </w:rPr>
              <w:t xml:space="preserve">（8分）</w:t>
            </w:r>
            <w:r/>
          </w:p>
        </w:tc>
        <w:tc>
          <w:tcPr>
            <w:tcW w:w="6484" w:type="dxa"/>
            <w:textDirection w:val="lrTb"/>
            <w:noWrap w:val="false"/>
          </w:tcPr>
          <w:p>
            <w:pPr>
              <w:jc w:val="left"/>
              <w:spacing w:line="360" w:lineRule="auto"/>
              <w:widowControl/>
              <w:rPr>
                <w:rFonts w:ascii="宋体" w:hAnsi="宋体"/>
                <w:sz w:val="20"/>
                <w:szCs w:val="20"/>
                <w:highlight w:val="none"/>
              </w:rPr>
            </w:pPr>
            <w:r>
              <w:rPr>
                <w:rFonts w:ascii="宋体" w:hAnsi="宋体" w:cs="宋体"/>
                <w:color w:val="000000"/>
                <w:highlight w:val="none"/>
              </w:rPr>
              <w:t xml:space="preserve">项目组拟派人员具有制冷设备安装与维修</w:t>
            </w:r>
            <w:r>
              <w:rPr>
                <w:rFonts w:hint="eastAsia"/>
                <w:szCs w:val="24"/>
                <w:highlight w:val="none"/>
              </w:rPr>
              <w:t xml:space="preserve">证书</w:t>
            </w:r>
            <w:r>
              <w:rPr>
                <w:rFonts w:ascii="宋体" w:hAnsi="宋体" w:cs="宋体"/>
                <w:color w:val="000000"/>
                <w:highlight w:val="none"/>
              </w:rPr>
              <w:t xml:space="preserve">、低压电工证书、高空作业证书、压力容器证书、每提供一个证书，得1分。</w:t>
            </w:r>
            <w:r>
              <w:rPr>
                <w:rFonts w:ascii="宋体" w:hAnsi="宋体" w:cs="宋体"/>
                <w:highlight w:val="none"/>
              </w:rPr>
              <w:t xml:space="preserve">同一人员不重复计算，仅计取最高分</w:t>
            </w:r>
            <w:r>
              <w:rPr>
                <w:rFonts w:hint="eastAsia" w:ascii="宋体" w:hAnsi="宋体" w:cs="宋体"/>
                <w:highlight w:val="none"/>
              </w:rPr>
              <w:t xml:space="preserve">，本项最高得8分</w:t>
            </w:r>
            <w:r>
              <w:rPr>
                <w:rFonts w:ascii="宋体" w:hAnsi="宋体" w:cs="宋体"/>
                <w:highlight w:val="none"/>
              </w:rPr>
              <w:t xml:space="preserve">；</w:t>
            </w:r>
            <w:r>
              <w:rPr>
                <w:rFonts w:hint="eastAsia" w:ascii="宋体" w:hAnsi="宋体" w:cs="宋体"/>
                <w:highlight w:val="none"/>
              </w:rPr>
              <w:t xml:space="preserve">以上各类证书种类必需全部包含。</w:t>
            </w:r>
            <w:r>
              <w:rPr>
                <w:rFonts w:ascii="宋体" w:hAnsi="宋体" w:cs="宋体"/>
                <w:highlight w:val="none"/>
              </w:rPr>
              <w:t xml:space="preserve">提供人员一览表及对应证书</w:t>
            </w:r>
            <w:r>
              <w:rPr>
                <w:rFonts w:hint="eastAsia" w:ascii="宋体" w:hAnsi="宋体" w:cs="宋体"/>
                <w:highlight w:val="none"/>
              </w:rPr>
              <w:t xml:space="preserve">原件扫描件</w:t>
            </w:r>
            <w:r>
              <w:rPr>
                <w:rFonts w:ascii="宋体" w:hAnsi="宋体" w:cs="宋体"/>
                <w:highlight w:val="none"/>
              </w:rPr>
              <w:t xml:space="preserve">及社保部门出具的（自投标截止当月前（不含当月）半年内任意一个月）个人在本单位缴纳的社保证明文件（</w:t>
            </w:r>
            <w:r>
              <w:rPr>
                <w:rFonts w:hint="eastAsia" w:ascii="宋体" w:hAnsi="宋体" w:cs="宋体"/>
                <w:highlight w:val="none"/>
              </w:rPr>
              <w:t xml:space="preserve">原件扫描件并</w:t>
            </w:r>
            <w:r>
              <w:rPr>
                <w:rFonts w:ascii="宋体" w:hAnsi="宋体" w:cs="宋体"/>
                <w:highlight w:val="none"/>
              </w:rPr>
              <w:t xml:space="preserve">加盖公章），不提供不得分。</w:t>
            </w:r>
            <w:r/>
          </w:p>
        </w:tc>
      </w:tr>
      <w:tr>
        <w:trPr>
          <w:trHeight w:val="1073"/>
        </w:trPr>
        <w:tc>
          <w:tcPr>
            <w:tcW w:w="705"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tcW w:w="1580" w:type="dxa"/>
            <w:vAlign w:val="center"/>
            <w:textDirection w:val="lrTb"/>
            <w:noWrap w:val="false"/>
          </w:tcPr>
          <w:p>
            <w:pPr>
              <w:jc w:val="center"/>
              <w:widowControl/>
              <w:rPr>
                <w:rFonts w:ascii="宋体" w:hAnsi="宋体"/>
                <w:sz w:val="20"/>
                <w:szCs w:val="20"/>
                <w:highlight w:val="none"/>
              </w:rPr>
            </w:pPr>
            <w:r>
              <w:rPr>
                <w:rFonts w:hint="eastAsia" w:ascii="宋体" w:hAnsi="宋体"/>
                <w:sz w:val="20"/>
                <w:szCs w:val="20"/>
                <w:highlight w:val="none"/>
              </w:rPr>
              <w:t xml:space="preserve">供应商承诺书（1分）</w:t>
            </w:r>
            <w:r/>
          </w:p>
        </w:tc>
        <w:tc>
          <w:tcPr>
            <w:tcW w:w="6484" w:type="dxa"/>
            <w:vAlign w:val="center"/>
            <w:textDirection w:val="lrTb"/>
            <w:noWrap w:val="false"/>
          </w:tcPr>
          <w:p>
            <w:pPr>
              <w:widowControl/>
              <w:rPr>
                <w:rFonts w:ascii="宋体" w:hAnsi="宋体" w:cs="宋体"/>
                <w:color w:val="000000"/>
                <w:highlight w:val="none"/>
              </w:rPr>
            </w:pPr>
            <w:r>
              <w:rPr>
                <w:rFonts w:hint="eastAsia" w:ascii="宋体" w:hAnsi="宋体" w:cs="宋体"/>
                <w:color w:val="000000"/>
                <w:highlight w:val="none"/>
              </w:rPr>
              <w:t xml:space="preserve">提供签署并盖章的盐城市政府采购事前信用承诺书，得1分</w:t>
            </w:r>
            <w:r/>
          </w:p>
        </w:tc>
      </w:tr>
    </w:tbl>
    <w:p>
      <w:pPr>
        <w:ind w:firstLine="482"/>
        <w:jc w:val="left"/>
        <w:spacing w:line="360" w:lineRule="auto"/>
        <w:rPr>
          <w:rFonts w:ascii="宋体" w:hAnsi="Calibri" w:cs="宋体"/>
          <w:b/>
          <w:bCs/>
          <w:sz w:val="24"/>
          <w:highlight w:val="none"/>
        </w:rPr>
      </w:pPr>
      <w:r>
        <w:rPr>
          <w:rFonts w:hint="eastAsia" w:ascii="宋体" w:hAnsi="Calibri" w:cs="宋体"/>
          <w:b/>
          <w:bCs/>
          <w:sz w:val="24"/>
          <w:highlight w:val="none"/>
        </w:rPr>
        <w:t xml:space="preserve">政府采购政策功能落实（企业报价折扣证明），本项目所属行业为其他未列明行业。</w:t>
      </w:r>
      <w:r/>
    </w:p>
    <w:p>
      <w:pPr>
        <w:ind w:firstLine="442"/>
        <w:spacing w:line="360" w:lineRule="auto"/>
        <w:rPr>
          <w:rFonts w:ascii="宋体" w:hAnsi="宋体" w:cs="宋体"/>
          <w:sz w:val="22"/>
          <w:szCs w:val="22"/>
          <w:highlight w:val="none"/>
        </w:rPr>
      </w:pPr>
      <w:r>
        <w:rPr>
          <w:rFonts w:hint="eastAsia" w:ascii="宋体" w:hAnsi="宋体" w:cs="宋体"/>
          <w:b/>
          <w:bCs/>
          <w:sz w:val="22"/>
          <w:szCs w:val="22"/>
          <w:highlight w:val="none"/>
        </w:rPr>
        <w:t xml:space="preserve">四、评标程序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 评标准备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4.1.1 评标委员会成员到达评标现场时应在签到表上签到（或通过门禁系统签到）以证明其出席。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4.1.2 评标委员会成员首先推选一名评标委员会负责人，负责评标活动的组织领导工作。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 初步评审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4.2.1评标委员会依据本章第2.1 款规定的标准对投标文件进行初步评审。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(1）投标文件中的大写金额与小写金额不一致的，以大写金额为准；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4.2.5只有通过初步评审的投标文件才能进入详细评审。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4.3 详细评审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4.3.2 评标委员会按本章第2.2款规定的量化因素和分值进行打分，并计算出综合评估得分。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4.3.3 评分分值计算保留小数点后两位，小数点后第三位“四舍五入”。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4.4 投标文件的澄清和补正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4.4.3 评标委员会对投标人提交的澄清、说明或补正有疑问的，可以要求投标人进一步澄清、说明或补正。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4.5 推荐中标候选人或直接确定中标人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4.5.1 除投标人须知前附表授权直接确定中标人外，评标委员会在推荐中标候选人时，应遵照以下原则: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4.6 提交评标报告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评标委员会完成评标后，应当向招标人提交书面评标报告。评标报告应当由全体评标委员会成员签字，并于评标结束时抄送有关行政监督部门。</w:t>
      </w:r>
      <w:r/>
    </w:p>
    <w:p>
      <w:pPr>
        <w:pStyle w:val="1020"/>
        <w:rPr>
          <w:highlight w:val="none"/>
        </w:rPr>
      </w:pPr>
      <w:r>
        <w:rPr>
          <w:highlight w:val="none"/>
        </w:rPr>
      </w:r>
      <w:r/>
    </w:p>
    <w:p>
      <w:pPr>
        <w:jc w:val="center"/>
        <w:pageBreakBefore/>
        <w:spacing w:line="520" w:lineRule="exact"/>
        <w:rPr>
          <w:b/>
          <w:sz w:val="44"/>
          <w:szCs w:val="44"/>
          <w:highlight w:val="none"/>
        </w:rPr>
        <w:outlineLvl w:val="0"/>
      </w:pPr>
      <w:r/>
      <w:bookmarkStart w:id="185" w:name="_Toc120614282"/>
      <w:r/>
      <w:bookmarkStart w:id="186" w:name="_Toc26554094"/>
      <w:r/>
      <w:bookmarkStart w:id="187" w:name="_Toc20823315"/>
      <w:r/>
      <w:bookmarkStart w:id="188" w:name="_Toc513029243"/>
      <w:r/>
      <w:bookmarkStart w:id="189" w:name="_Toc6648"/>
      <w:r/>
      <w:bookmarkStart w:id="190" w:name="_Toc16938559"/>
      <w:r/>
      <w:bookmarkStart w:id="191" w:name="_Toc1236"/>
      <w:r/>
      <w:bookmarkStart w:id="192" w:name="_Toc49090576"/>
      <w:r/>
      <w:bookmarkStart w:id="193" w:name="_Toc10540"/>
      <w:r>
        <w:rPr>
          <w:rFonts w:hint="eastAsia"/>
          <w:b/>
          <w:sz w:val="44"/>
          <w:szCs w:val="44"/>
          <w:highlight w:val="none"/>
        </w:rPr>
        <w:t xml:space="preserve">第五章 合同主要条款</w:t>
      </w:r>
      <w:bookmarkEnd w:id="183"/>
      <w:r/>
      <w:bookmarkEnd w:id="184"/>
      <w:r/>
      <w:bookmarkEnd w:id="185"/>
      <w:r/>
      <w:bookmarkEnd w:id="186"/>
      <w:r/>
      <w:bookmarkEnd w:id="187"/>
      <w:r/>
      <w:bookmarkEnd w:id="188"/>
      <w:r/>
      <w:bookmarkEnd w:id="189"/>
      <w:r/>
      <w:bookmarkEnd w:id="190"/>
      <w:r/>
      <w:bookmarkEnd w:id="191"/>
      <w:r/>
      <w:bookmarkEnd w:id="192"/>
      <w:r/>
      <w:bookmarkEnd w:id="193"/>
      <w:r/>
      <w:r/>
    </w:p>
    <w:p>
      <w:pPr>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ind w:firstLine="420"/>
        <w:spacing w:before="120" w:after="120" w:line="400" w:lineRule="exact"/>
        <w:rPr>
          <w:rFonts w:ascii="宋体" w:hAnsi="宋体" w:cs="Arial"/>
          <w:highlight w:val="none"/>
        </w:rPr>
      </w:pPr>
      <w:r/>
      <w:bookmarkStart w:id="194" w:name="_Toc32002"/>
      <w:r/>
      <w:bookmarkStart w:id="195" w:name="_Toc31592"/>
      <w:r>
        <w:rPr>
          <w:rFonts w:ascii="宋体" w:hAnsi="宋体" w:cs="Arial"/>
          <w:highlight w:val="none"/>
        </w:rPr>
        <w:t xml:space="preserve">甲方：</w:t>
      </w:r>
      <w:r>
        <w:rPr>
          <w:rFonts w:hint="eastAsia" w:ascii="宋体" w:hAnsi="宋体" w:cs="Arial"/>
          <w:highlight w:val="none"/>
          <w:u w:val="single"/>
        </w:rPr>
        <w:t xml:space="preserve">盐城市大丰人民医院</w:t>
      </w:r>
      <w:r/>
    </w:p>
    <w:p>
      <w:pPr>
        <w:ind w:firstLine="420"/>
        <w:spacing w:before="120" w:after="120" w:line="400" w:lineRule="exact"/>
        <w:rPr>
          <w:rFonts w:ascii="宋体" w:hAnsi="宋体" w:cs="Arial"/>
          <w:highlight w:val="none"/>
        </w:rPr>
      </w:pPr>
      <w:r>
        <w:rPr>
          <w:rFonts w:ascii="宋体" w:hAnsi="宋体" w:cs="Arial"/>
          <w:highlight w:val="none"/>
        </w:rPr>
        <w:t xml:space="preserve">乙方：</w:t>
      </w:r>
      <w:r>
        <w:rPr>
          <w:rFonts w:ascii="宋体" w:hAnsi="宋体" w:cs="Arial"/>
          <w:highlight w:val="none"/>
          <w:u w:val="single"/>
        </w:rPr>
        <w:t xml:space="preserve">中标单位名称</w:t>
      </w:r>
      <w:r/>
    </w:p>
    <w:p>
      <w:pPr>
        <w:ind w:firstLine="420"/>
        <w:jc w:val="left"/>
        <w:spacing w:line="400" w:lineRule="exact"/>
        <w:widowControl/>
        <w:rPr>
          <w:rFonts w:ascii="宋体" w:hAnsi="宋体" w:cs="宋体"/>
          <w:highlight w:val="none"/>
        </w:rPr>
      </w:pPr>
      <w:r>
        <w:rPr>
          <w:rFonts w:hint="eastAsia" w:ascii="宋体" w:hAnsi="宋体" w:cs="宋体"/>
          <w:highlight w:val="none"/>
          <w:lang w:val="zh-CN"/>
        </w:rPr>
        <w:t xml:space="preserve">根据《中华人民共和国招标投标法》、《中华人民共和国民法典》等法律法规的规定，甲乙双方按照本项目评标结果签订本合同。</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第一条</w:t>
      </w:r>
      <w:r>
        <w:rPr>
          <w:rFonts w:hint="eastAsia" w:ascii="宋体" w:hAnsi="宋体"/>
          <w:b/>
          <w:bCs/>
          <w:highlight w:val="none"/>
        </w:rPr>
        <w:t xml:space="preserve"> </w:t>
      </w:r>
      <w:r>
        <w:rPr>
          <w:rFonts w:hint="eastAsia" w:ascii="宋体" w:hAnsi="宋体"/>
          <w:b/>
          <w:bCs/>
          <w:highlight w:val="none"/>
          <w:lang w:val="zh-CN"/>
        </w:rPr>
        <w:t xml:space="preserve">服务内容</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第二条</w:t>
      </w:r>
      <w:r>
        <w:rPr>
          <w:rFonts w:hint="eastAsia" w:ascii="宋体" w:hAnsi="宋体"/>
          <w:b/>
          <w:bCs/>
          <w:highlight w:val="none"/>
        </w:rPr>
        <w:t xml:space="preserve"> </w:t>
      </w:r>
      <w:r>
        <w:rPr>
          <w:rFonts w:hint="eastAsia" w:ascii="宋体" w:hAnsi="宋体"/>
          <w:b/>
          <w:bCs/>
          <w:highlight w:val="none"/>
          <w:lang w:val="zh-CN"/>
        </w:rPr>
        <w:t xml:space="preserve">合同总价款</w:t>
      </w:r>
      <w:r/>
    </w:p>
    <w:p>
      <w:pPr>
        <w:ind w:firstLine="420"/>
        <w:jc w:val="left"/>
        <w:spacing w:line="400" w:lineRule="exact"/>
        <w:rPr>
          <w:rFonts w:ascii="宋体" w:hAnsi="宋体"/>
          <w:highlight w:val="none"/>
        </w:rPr>
      </w:pPr>
      <w:r>
        <w:rPr>
          <w:rFonts w:hint="eastAsia" w:ascii="宋体" w:hAnsi="宋体"/>
          <w:highlight w:val="none"/>
          <w:lang w:val="zh-CN"/>
        </w:rPr>
        <w:t xml:space="preserve">本合同项下服务总价款为人民币（大写）___________（小写）</w:t>
      </w:r>
      <w:r>
        <w:rPr>
          <w:rFonts w:hint="eastAsia" w:ascii="宋体" w:hAnsi="宋体"/>
          <w:highlight w:val="none"/>
          <w:u w:val="single"/>
        </w:rPr>
        <w:t xml:space="preserve">      </w:t>
      </w:r>
      <w:r>
        <w:rPr>
          <w:rFonts w:hint="eastAsia" w:ascii="宋体" w:hAnsi="宋体"/>
          <w:highlight w:val="none"/>
        </w:rPr>
        <w:t xml:space="preserve">元。</w:t>
      </w:r>
      <w:r/>
    </w:p>
    <w:p>
      <w:pPr>
        <w:ind w:firstLine="420"/>
        <w:jc w:val="left"/>
        <w:spacing w:before="120" w:after="120" w:line="400" w:lineRule="exact"/>
        <w:rPr>
          <w:rFonts w:ascii="宋体" w:hAnsi="宋体" w:cs="宋体"/>
          <w:highlight w:val="none"/>
        </w:rPr>
      </w:pPr>
      <w:r>
        <w:rPr>
          <w:rFonts w:hint="eastAsia" w:ascii="宋体" w:hAnsi="宋体" w:cs="宋体"/>
          <w:highlight w:val="none"/>
        </w:rPr>
        <w:t xml:space="preserve">包括投标人中标后为完成本项目服务期内可能发生的全部费用及利润和税金等（包括人员工资福利、津贴、冷饮费、劳保费、各种保险、服装费、安全教育、安全管理、事故赔偿、工具费（检修维保所需工具等）、人工费、管理、安装、维护、福利、招标代理费、利润、税金及政策性文件规定等各项应有费用等）一切费用。</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三</w:t>
      </w:r>
      <w:r>
        <w:rPr>
          <w:rFonts w:hint="eastAsia" w:ascii="宋体" w:hAnsi="宋体"/>
          <w:b/>
          <w:bCs/>
          <w:highlight w:val="none"/>
          <w:lang w:val="zh-CN"/>
        </w:rPr>
        <w:t xml:space="preserve">条</w:t>
      </w:r>
      <w:r>
        <w:rPr>
          <w:rFonts w:hint="eastAsia" w:ascii="宋体" w:hAnsi="宋体"/>
          <w:b/>
          <w:bCs/>
          <w:highlight w:val="none"/>
        </w:rPr>
        <w:t xml:space="preserve"> </w:t>
      </w:r>
      <w:r>
        <w:rPr>
          <w:rFonts w:hint="eastAsia" w:ascii="宋体" w:hAnsi="宋体"/>
          <w:b/>
          <w:bCs/>
          <w:highlight w:val="none"/>
          <w:lang w:val="zh-CN"/>
        </w:rPr>
        <w:t xml:space="preserve">技术资料</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3.1</w:t>
      </w:r>
      <w:r>
        <w:rPr>
          <w:rFonts w:hint="eastAsia" w:ascii="宋体" w:hAnsi="宋体"/>
          <w:highlight w:val="none"/>
        </w:rPr>
        <w:t xml:space="preserve"> </w:t>
      </w:r>
      <w:r>
        <w:rPr>
          <w:rFonts w:hint="eastAsia" w:ascii="宋体" w:hAnsi="宋体"/>
          <w:highlight w:val="none"/>
          <w:lang w:val="zh-CN"/>
        </w:rPr>
        <w:t xml:space="preserve">乙方应按招标文件规定的时间向甲方提供使用服务的有关技术资料。</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四</w:t>
      </w:r>
      <w:r>
        <w:rPr>
          <w:rFonts w:hint="eastAsia" w:ascii="宋体" w:hAnsi="宋体"/>
          <w:b/>
          <w:bCs/>
          <w:highlight w:val="none"/>
          <w:lang w:val="zh-CN"/>
        </w:rPr>
        <w:t xml:space="preserve">条</w:t>
      </w:r>
      <w:r>
        <w:rPr>
          <w:rFonts w:hint="eastAsia" w:ascii="宋体" w:hAnsi="宋体"/>
          <w:b/>
          <w:bCs/>
          <w:highlight w:val="none"/>
        </w:rPr>
        <w:t xml:space="preserve"> </w:t>
      </w:r>
      <w:r>
        <w:rPr>
          <w:rFonts w:hint="eastAsia" w:ascii="宋体" w:hAnsi="宋体"/>
          <w:b/>
          <w:bCs/>
          <w:highlight w:val="none"/>
          <w:lang w:val="zh-CN"/>
        </w:rPr>
        <w:t xml:space="preserve">组成本合同的有关文件</w:t>
      </w:r>
      <w:r/>
    </w:p>
    <w:p>
      <w:pPr>
        <w:ind w:firstLine="420"/>
        <w:spacing w:line="400" w:lineRule="exact"/>
        <w:rPr>
          <w:rFonts w:ascii="宋体" w:hAnsi="宋体"/>
          <w:highlight w:val="none"/>
          <w:lang w:val="zh-CN"/>
        </w:rPr>
      </w:pPr>
      <w:r>
        <w:rPr>
          <w:rFonts w:hint="eastAsia" w:ascii="宋体" w:hAnsi="宋体"/>
          <w:highlight w:val="none"/>
          <w:lang w:val="zh-CN"/>
        </w:rPr>
        <w:t xml:space="preserve">下列关于文件和有关附件是本合同不可分割的组成部分，与本合同具有同等法律效力。</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五</w:t>
      </w:r>
      <w:r>
        <w:rPr>
          <w:rFonts w:hint="eastAsia" w:ascii="宋体" w:hAnsi="宋体"/>
          <w:b/>
          <w:bCs/>
          <w:highlight w:val="none"/>
          <w:lang w:val="zh-CN"/>
        </w:rPr>
        <w:t xml:space="preserve">条 权利保证</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乙方应保证为甲方提供服务任何一部分时不受第三方提出侵犯其专利权、版权或其他权利的起诉。一旦出现侵权，乙方应承担全部责任。</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六</w:t>
      </w:r>
      <w:r>
        <w:rPr>
          <w:rFonts w:hint="eastAsia" w:ascii="宋体" w:hAnsi="宋体"/>
          <w:b/>
          <w:bCs/>
          <w:highlight w:val="none"/>
          <w:lang w:val="zh-CN"/>
        </w:rPr>
        <w:t xml:space="preserve">条 质量保证</w:t>
      </w:r>
      <w:r/>
    </w:p>
    <w:p>
      <w:pPr>
        <w:ind w:firstLine="420"/>
        <w:jc w:val="left"/>
        <w:spacing w:line="400" w:lineRule="exact"/>
        <w:rPr>
          <w:szCs w:val="24"/>
          <w:highlight w:val="none"/>
          <w:lang w:val="zh-CN"/>
        </w:rPr>
      </w:pPr>
      <w:r>
        <w:rPr>
          <w:rFonts w:hint="eastAsia" w:ascii="宋体" w:hAnsi="宋体"/>
          <w:highlight w:val="none"/>
          <w:lang w:val="zh-CN"/>
        </w:rPr>
        <w:t xml:space="preserve">乙方提供的服务必须全部达到招标文件各项要求，国家或行业有规定的，还要符合相应规定。服务期满前，乙方应根据甲方要求提供完整的文档资料，并配合甲方做好与本项目相关任务的衔接工作。</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七</w:t>
      </w:r>
      <w:r>
        <w:rPr>
          <w:rFonts w:hint="eastAsia" w:ascii="宋体" w:hAnsi="宋体"/>
          <w:b/>
          <w:bCs/>
          <w:highlight w:val="none"/>
          <w:lang w:val="zh-CN"/>
        </w:rPr>
        <w:t xml:space="preserve">条 </w:t>
      </w:r>
      <w:r>
        <w:rPr>
          <w:rFonts w:hint="eastAsia" w:ascii="宋体" w:hAnsi="宋体"/>
          <w:b/>
          <w:bCs/>
          <w:highlight w:val="none"/>
        </w:rPr>
        <w:t xml:space="preserve">合同履行</w:t>
      </w:r>
      <w:r>
        <w:rPr>
          <w:rFonts w:hint="eastAsia" w:ascii="宋体" w:hAnsi="宋体"/>
          <w:b/>
          <w:bCs/>
          <w:highlight w:val="none"/>
          <w:lang w:val="zh-CN"/>
        </w:rPr>
        <w:t xml:space="preserve">期限</w:t>
      </w:r>
      <w:r/>
    </w:p>
    <w:p>
      <w:pPr>
        <w:ind w:firstLine="420"/>
        <w:jc w:val="left"/>
        <w:spacing w:line="400" w:lineRule="exact"/>
        <w:rPr>
          <w:rFonts w:ascii="宋体" w:hAnsi="宋体"/>
          <w:highlight w:val="none"/>
          <w:u w:val="single"/>
        </w:rPr>
      </w:pPr>
      <w:r>
        <w:rPr>
          <w:rFonts w:hint="eastAsia" w:ascii="宋体" w:hAnsi="宋体"/>
          <w:highlight w:val="none"/>
        </w:rPr>
        <w:t xml:space="preserve">合同履行期限要求：                 </w:t>
      </w:r>
      <w:r>
        <w:rPr>
          <w:rFonts w:hint="eastAsia" w:ascii="宋体" w:hAnsi="宋体" w:cs="宋体"/>
          <w:sz w:val="22"/>
          <w:szCs w:val="22"/>
          <w:highlight w:val="none"/>
        </w:rPr>
        <w:t xml:space="preserve">。</w:t>
      </w:r>
      <w:r/>
    </w:p>
    <w:p>
      <w:pPr>
        <w:ind w:firstLine="420"/>
        <w:jc w:val="left"/>
        <w:spacing w:before="120" w:after="120" w:line="400" w:lineRule="exact"/>
        <w:rPr>
          <w:rFonts w:ascii="宋体" w:hAnsi="宋体"/>
          <w:b/>
          <w:bCs/>
          <w:i/>
          <w:iCs/>
          <w:highlight w:val="none"/>
        </w:rPr>
      </w:pPr>
      <w:r>
        <w:rPr>
          <w:rFonts w:hint="eastAsia" w:ascii="宋体" w:hAnsi="宋体"/>
          <w:b/>
          <w:bCs/>
          <w:highlight w:val="none"/>
          <w:lang w:val="zh-CN"/>
        </w:rPr>
        <w:t xml:space="preserve">第</w:t>
      </w:r>
      <w:r>
        <w:rPr>
          <w:rFonts w:hint="eastAsia" w:ascii="宋体" w:hAnsi="宋体"/>
          <w:b/>
          <w:bCs/>
          <w:highlight w:val="none"/>
        </w:rPr>
        <w:t xml:space="preserve">八</w:t>
      </w:r>
      <w:r>
        <w:rPr>
          <w:rFonts w:hint="eastAsia" w:ascii="宋体" w:hAnsi="宋体"/>
          <w:b/>
          <w:bCs/>
          <w:highlight w:val="none"/>
          <w:lang w:val="zh-CN"/>
        </w:rPr>
        <w:t xml:space="preserve">条 </w:t>
      </w:r>
      <w:r>
        <w:rPr>
          <w:rFonts w:hint="eastAsia" w:ascii="宋体" w:hAnsi="宋体"/>
          <w:b/>
          <w:bCs/>
          <w:highlight w:val="none"/>
        </w:rPr>
        <w:t xml:space="preserve">付款方式及履约保证金</w:t>
      </w:r>
      <w:r/>
    </w:p>
    <w:p>
      <w:pPr>
        <w:ind w:firstLine="420"/>
        <w:spacing w:line="360" w:lineRule="auto"/>
        <w:rPr>
          <w:rFonts w:ascii="宋体" w:hAnsi="宋体" w:cs="宋体"/>
          <w:highlight w:val="none"/>
        </w:rPr>
      </w:pPr>
      <w:r>
        <w:rPr>
          <w:rFonts w:hint="eastAsia" w:ascii="宋体" w:hAnsi="宋体"/>
          <w:highlight w:val="none"/>
          <w:lang w:val="zh-CN"/>
        </w:rPr>
        <w:t xml:space="preserve">1、付款方式：</w:t>
      </w:r>
      <w:r/>
    </w:p>
    <w:p>
      <w:pPr>
        <w:ind w:firstLine="420"/>
        <w:spacing w:line="360" w:lineRule="auto"/>
        <w:rPr>
          <w:rFonts w:ascii="宋体" w:hAnsi="宋体"/>
          <w:highlight w:val="none"/>
          <w:lang w:val="zh-CN"/>
        </w:rPr>
      </w:pPr>
      <w:r>
        <w:rPr>
          <w:rFonts w:hint="eastAsia" w:ascii="宋体" w:hAnsi="宋体" w:cs="宋体"/>
          <w:highlight w:val="none"/>
        </w:rPr>
        <w:t xml:space="preserve">合同签定后付30%预付款（后续付款时先用预付款抵扣），</w:t>
      </w:r>
      <w:r>
        <w:rPr>
          <w:rFonts w:hint="eastAsia" w:ascii="宋体" w:hAnsi="宋体"/>
          <w:bCs/>
          <w:highlight w:val="none"/>
        </w:rPr>
        <w:t xml:space="preserve">按月支付即当月10日向乙方支付上月维保款，年底直至合同期满付清余款（每月25日前提交相关维保报告，服务质量由招标人考核评定作为付款依据），月维保</w:t>
      </w:r>
      <w:r>
        <w:rPr>
          <w:rFonts w:hint="eastAsia" w:ascii="宋体" w:hAnsi="宋体"/>
          <w:bCs/>
          <w:highlight w:val="none"/>
          <w:lang w:eastAsia="zh-CN"/>
        </w:rPr>
        <w:t xml:space="preserve">费按</w:t>
      </w:r>
      <w:r>
        <w:rPr>
          <w:rFonts w:hint="eastAsia" w:ascii="宋体" w:hAnsi="宋体"/>
          <w:bCs/>
          <w:highlight w:val="none"/>
        </w:rPr>
        <w:t xml:space="preserve">考核</w:t>
      </w:r>
      <w:r>
        <w:rPr>
          <w:rFonts w:hint="eastAsia" w:ascii="宋体" w:hAnsi="宋体"/>
          <w:bCs/>
          <w:highlight w:val="none"/>
          <w:lang w:eastAsia="zh-CN"/>
        </w:rPr>
        <w:t xml:space="preserve">后的</w:t>
      </w:r>
      <w:r>
        <w:rPr>
          <w:rFonts w:hint="eastAsia" w:ascii="宋体" w:hAnsi="宋体"/>
          <w:bCs/>
          <w:highlight w:val="none"/>
        </w:rPr>
        <w:t xml:space="preserve">实际费用进行结算。</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注：按实际点位及考核结算。</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2、履约保证金的形式： 银行转帐、电汇、网汇、保函等。</w:t>
      </w:r>
      <w:r/>
    </w:p>
    <w:p>
      <w:pPr>
        <w:ind w:firstLine="420"/>
        <w:jc w:val="left"/>
        <w:spacing w:line="400" w:lineRule="exact"/>
        <w:rPr>
          <w:rFonts w:ascii="宋体" w:hAnsi="宋体"/>
          <w:highlight w:val="none"/>
          <w:lang w:val="zh-CN"/>
        </w:rPr>
      </w:pPr>
      <w:r>
        <w:rPr>
          <w:rFonts w:hint="eastAsia" w:ascii="宋体" w:hAnsi="宋体"/>
          <w:highlight w:val="none"/>
        </w:rPr>
        <w:t xml:space="preserve">履约保证金</w:t>
      </w:r>
      <w:r>
        <w:rPr>
          <w:rFonts w:hint="eastAsia" w:ascii="宋体" w:hAnsi="宋体"/>
          <w:highlight w:val="none"/>
          <w:lang w:val="zh-CN"/>
        </w:rPr>
        <w:t xml:space="preserve">：中标价的</w:t>
      </w:r>
      <w:r>
        <w:rPr>
          <w:rFonts w:hint="eastAsia" w:ascii="宋体" w:hAnsi="宋体"/>
          <w:highlight w:val="none"/>
        </w:rPr>
        <w:t xml:space="preserve">10%</w:t>
      </w:r>
      <w:r>
        <w:rPr>
          <w:rFonts w:hint="eastAsia" w:ascii="宋体" w:hAnsi="宋体"/>
          <w:highlight w:val="none"/>
          <w:lang w:val="zh-CN"/>
        </w:rPr>
        <w:t xml:space="preserve"> </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履约保证金的退还：合同履行完成后无息退还。</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九</w:t>
      </w:r>
      <w:r>
        <w:rPr>
          <w:rFonts w:hint="eastAsia" w:ascii="宋体" w:hAnsi="宋体"/>
          <w:b/>
          <w:bCs/>
          <w:highlight w:val="none"/>
          <w:lang w:val="zh-CN"/>
        </w:rPr>
        <w:t xml:space="preserve">条 违约责任</w:t>
      </w:r>
      <w:r>
        <w:rPr>
          <w:rFonts w:hint="eastAsia" w:ascii="宋体" w:hAnsi="宋体"/>
          <w:b/>
          <w:bCs/>
          <w:highlight w:val="none"/>
          <w:lang w:val="zh-CN"/>
        </w:rPr>
        <w:tab/>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1、甲方无正当理由拒绝验收或拒付款的，甲方向乙方偿付合同总价的5%违约金。</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2、甲方未按合同规定的期限向乙方支付合同款的，每逾期1天甲方向乙方偿付欠款总额的</w:t>
      </w:r>
      <w:r>
        <w:rPr>
          <w:rFonts w:hint="eastAsia" w:ascii="宋体" w:hAnsi="宋体"/>
          <w:highlight w:val="none"/>
        </w:rPr>
        <w:t xml:space="preserve">万分之五</w:t>
      </w:r>
      <w:r>
        <w:rPr>
          <w:rFonts w:hint="eastAsia" w:ascii="宋体" w:hAnsi="宋体"/>
          <w:highlight w:val="none"/>
          <w:lang w:val="zh-CN"/>
        </w:rPr>
        <w:t xml:space="preserve">滞纳金，但累计滞纳金总额不超过欠款总额的5% 。</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3、如乙方不能按期交付服务的，乙方应当</w:t>
      </w:r>
      <w:r>
        <w:rPr>
          <w:rFonts w:hint="eastAsia" w:ascii="宋体" w:hAnsi="宋体"/>
          <w:highlight w:val="none"/>
        </w:rPr>
        <w:t xml:space="preserve">赔偿甲方因此而遭受的实际损失，并</w:t>
      </w:r>
      <w:r>
        <w:rPr>
          <w:rFonts w:hint="eastAsia" w:ascii="宋体" w:hAnsi="宋体"/>
          <w:highlight w:val="none"/>
          <w:lang w:val="zh-CN"/>
        </w:rPr>
        <w:t xml:space="preserve">应向甲方支付合同总价5%的违约金。今后参加招标投标活动的信誉将受到影响。</w:t>
      </w:r>
      <w:r/>
    </w:p>
    <w:p>
      <w:pPr>
        <w:ind w:firstLine="420"/>
        <w:jc w:val="left"/>
        <w:spacing w:line="400" w:lineRule="exact"/>
        <w:rPr>
          <w:rFonts w:ascii="宋体" w:hAnsi="宋体"/>
          <w:highlight w:val="none"/>
          <w:lang w:val="zh-CN"/>
        </w:rPr>
      </w:pPr>
      <w:r>
        <w:rPr>
          <w:rFonts w:hint="eastAsia" w:ascii="宋体" w:hAnsi="宋体"/>
          <w:highlight w:val="none"/>
        </w:rPr>
        <w:t xml:space="preserve">4</w:t>
      </w:r>
      <w:r>
        <w:rPr>
          <w:rFonts w:hint="eastAsia" w:ascii="宋体" w:hAnsi="宋体"/>
          <w:highlight w:val="none"/>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rFonts w:ascii="宋体" w:hAnsi="宋体"/>
          <w:highlight w:val="none"/>
          <w:lang w:val="zh-CN"/>
        </w:rPr>
      </w:pPr>
      <w:r>
        <w:rPr>
          <w:rFonts w:hint="eastAsia" w:ascii="宋体" w:hAnsi="宋体"/>
          <w:highlight w:val="none"/>
        </w:rPr>
        <w:t xml:space="preserve">5</w:t>
      </w:r>
      <w:r>
        <w:rPr>
          <w:rFonts w:hint="eastAsia" w:ascii="宋体" w:hAnsi="宋体"/>
          <w:highlight w:val="none"/>
          <w:lang w:val="zh-CN"/>
        </w:rPr>
        <w:t xml:space="preserve">、乙方虚假承诺，或经相关部门检测验收提供的服务不能满足招标文件要求，或是由于乙方的过错造成合同无法继续履行的，乙方应向甲方支付不少于合同总价30%赔偿金</w:t>
      </w:r>
      <w:r>
        <w:rPr>
          <w:rFonts w:hint="eastAsia" w:ascii="宋体" w:hAnsi="宋体"/>
          <w:highlight w:val="none"/>
        </w:rPr>
        <w:t xml:space="preserve">并扣留履约保证金</w:t>
      </w:r>
      <w:r>
        <w:rPr>
          <w:rFonts w:hint="eastAsia" w:ascii="宋体" w:hAnsi="宋体"/>
          <w:highlight w:val="none"/>
          <w:lang w:val="zh-CN"/>
        </w:rPr>
        <w:t xml:space="preserve">。</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w:t>
      </w:r>
      <w:r>
        <w:rPr>
          <w:rFonts w:hint="eastAsia" w:ascii="宋体" w:hAnsi="宋体"/>
          <w:b/>
          <w:bCs/>
          <w:highlight w:val="none"/>
        </w:rPr>
        <w:t xml:space="preserve">十</w:t>
      </w:r>
      <w:r>
        <w:rPr>
          <w:rFonts w:hint="eastAsia" w:ascii="宋体" w:hAnsi="宋体"/>
          <w:b/>
          <w:bCs/>
          <w:highlight w:val="none"/>
          <w:lang w:val="zh-CN"/>
        </w:rPr>
        <w:t xml:space="preserve">条 安全责任</w:t>
      </w:r>
      <w:r/>
    </w:p>
    <w:p>
      <w:pPr>
        <w:ind w:firstLine="420"/>
        <w:jc w:val="left"/>
        <w:spacing w:line="400" w:lineRule="exact"/>
        <w:rPr>
          <w:rFonts w:ascii="宋体" w:hAnsi="宋体"/>
          <w:bCs/>
          <w:highlight w:val="none"/>
          <w:lang w:val="zh-CN"/>
        </w:rPr>
      </w:pPr>
      <w:r>
        <w:rPr>
          <w:rFonts w:ascii="宋体" w:hAnsi="宋体"/>
          <w:bCs/>
          <w:highlight w:val="none"/>
          <w:lang w:val="zh-CN"/>
        </w:rPr>
        <w:t xml:space="preserve">1、乙方必须按安全操作规程要求进行管理，必须确保安全，对出现的各类安全事故负全部法律责任，并承担由此而发生的一切经济损失。</w:t>
      </w:r>
      <w:r/>
    </w:p>
    <w:p>
      <w:pPr>
        <w:ind w:firstLine="420"/>
        <w:jc w:val="left"/>
        <w:spacing w:line="400" w:lineRule="exact"/>
        <w:rPr>
          <w:rFonts w:ascii="宋体" w:hAnsi="宋体"/>
          <w:bCs/>
          <w:highlight w:val="none"/>
          <w:lang w:val="zh-CN"/>
        </w:rPr>
      </w:pPr>
      <w:r>
        <w:rPr>
          <w:rFonts w:ascii="宋体" w:hAnsi="宋体"/>
          <w:bCs/>
          <w:highlight w:val="none"/>
          <w:lang w:val="zh-CN"/>
        </w:rPr>
        <w:t xml:space="preserve">2、如乙方发生安全事故不及时妥善处理，引起纠纷或诉讼，甲方有权扣留其履约保证金和未付合同价款用于支付事故处理费用。</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第十</w:t>
      </w:r>
      <w:r>
        <w:rPr>
          <w:rFonts w:hint="eastAsia" w:ascii="宋体" w:hAnsi="宋体"/>
          <w:b/>
          <w:bCs/>
          <w:highlight w:val="none"/>
        </w:rPr>
        <w:t xml:space="preserve">一</w:t>
      </w:r>
      <w:r>
        <w:rPr>
          <w:rFonts w:hint="eastAsia" w:ascii="宋体" w:hAnsi="宋体"/>
          <w:b/>
          <w:bCs/>
          <w:highlight w:val="none"/>
          <w:lang w:val="zh-CN"/>
        </w:rPr>
        <w:t xml:space="preserve">条 合同的变更和终止</w:t>
      </w:r>
      <w:r/>
    </w:p>
    <w:p>
      <w:pPr>
        <w:ind w:firstLine="420"/>
        <w:jc w:val="left"/>
        <w:spacing w:line="400" w:lineRule="exact"/>
        <w:rPr>
          <w:rFonts w:ascii="宋体" w:hAnsi="宋体"/>
          <w:highlight w:val="none"/>
          <w:lang w:val="zh-CN"/>
        </w:rPr>
      </w:pPr>
      <w:r>
        <w:rPr>
          <w:rFonts w:ascii="宋体" w:hAnsi="宋体"/>
          <w:highlight w:val="none"/>
          <w:lang w:val="zh-CN"/>
        </w:rPr>
        <w:t xml:space="preserve">1</w:t>
      </w:r>
      <w:r>
        <w:rPr>
          <w:rFonts w:hint="eastAsia" w:ascii="宋体" w:hAnsi="宋体"/>
          <w:highlight w:val="none"/>
          <w:lang w:val="zh-CN"/>
        </w:rPr>
        <w:t xml:space="preserve">、除《招标投标法》规定的情形外，本合同一经签订，甲乙双方不得擅自变更、中止或终止合同。</w:t>
      </w:r>
      <w:r/>
    </w:p>
    <w:p>
      <w:pPr>
        <w:ind w:firstLine="420"/>
        <w:jc w:val="left"/>
        <w:spacing w:line="400" w:lineRule="exact"/>
        <w:rPr>
          <w:rFonts w:ascii="宋体" w:hAnsi="宋体"/>
          <w:highlight w:val="none"/>
          <w:lang w:val="zh-CN"/>
        </w:rPr>
      </w:pPr>
      <w:r>
        <w:rPr>
          <w:rFonts w:ascii="宋体" w:hAnsi="宋体"/>
          <w:highlight w:val="none"/>
          <w:lang w:val="zh-CN"/>
        </w:rPr>
        <w:t xml:space="preserve">2</w:t>
      </w:r>
      <w:r>
        <w:rPr>
          <w:rFonts w:hint="eastAsia" w:ascii="宋体" w:hAnsi="宋体"/>
          <w:highlight w:val="none"/>
          <w:lang w:val="zh-CN"/>
        </w:rPr>
        <w:t xml:space="preserve">、</w:t>
      </w:r>
      <w:r>
        <w:rPr>
          <w:rFonts w:hint="eastAsia" w:ascii="宋体" w:hAnsi="宋体"/>
          <w:highlight w:val="none"/>
        </w:rPr>
        <w:t xml:space="preserve">除发生法律规定的不能预见、不能避免并不能克服的客观情况外，甲乙双方不得放弃或拒绝履行合同。</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第十</w:t>
      </w:r>
      <w:r>
        <w:rPr>
          <w:rFonts w:hint="eastAsia" w:ascii="宋体" w:hAnsi="宋体"/>
          <w:b/>
          <w:bCs/>
          <w:highlight w:val="none"/>
        </w:rPr>
        <w:t xml:space="preserve">二</w:t>
      </w:r>
      <w:r>
        <w:rPr>
          <w:rFonts w:hint="eastAsia" w:ascii="宋体" w:hAnsi="宋体"/>
          <w:b/>
          <w:bCs/>
          <w:highlight w:val="none"/>
          <w:lang w:val="zh-CN"/>
        </w:rPr>
        <w:t xml:space="preserve">条 合同的转让</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乙方不得擅自部分或全部转让其应履行的合同义务。</w:t>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第十</w:t>
      </w:r>
      <w:r>
        <w:rPr>
          <w:rFonts w:hint="eastAsia" w:ascii="宋体" w:hAnsi="宋体"/>
          <w:b/>
          <w:bCs/>
          <w:highlight w:val="none"/>
        </w:rPr>
        <w:t xml:space="preserve">三</w:t>
      </w:r>
      <w:r>
        <w:rPr>
          <w:rFonts w:hint="eastAsia" w:ascii="宋体" w:hAnsi="宋体"/>
          <w:b/>
          <w:bCs/>
          <w:highlight w:val="none"/>
          <w:lang w:val="zh-CN"/>
        </w:rPr>
        <w:t xml:space="preserve">条 争议的解决</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1、因履行本合同引起的或与本合同有关的争议，甲、乙双方应首先通过友好协商解决，如果协商不能解决争议，则采取以下第（</w:t>
      </w:r>
      <w:r>
        <w:rPr>
          <w:rFonts w:hint="eastAsia" w:ascii="宋体" w:hAnsi="宋体"/>
          <w:highlight w:val="none"/>
        </w:rPr>
        <w:t xml:space="preserve">1</w:t>
      </w:r>
      <w:r>
        <w:rPr>
          <w:rFonts w:hint="eastAsia" w:ascii="宋体" w:hAnsi="宋体"/>
          <w:highlight w:val="none"/>
          <w:lang w:val="zh-CN"/>
        </w:rPr>
        <w:t xml:space="preserve">）种方式解决争议：</w:t>
      </w:r>
      <w:r/>
    </w:p>
    <w:p>
      <w:pPr>
        <w:ind w:firstLine="560"/>
        <w:jc w:val="left"/>
        <w:spacing w:line="400" w:lineRule="exact"/>
        <w:rPr>
          <w:rFonts w:ascii="宋体" w:hAnsi="宋体"/>
          <w:highlight w:val="none"/>
          <w:lang w:val="zh-CN"/>
        </w:rPr>
      </w:pPr>
      <w:r>
        <w:rPr>
          <w:rFonts w:hint="eastAsia" w:ascii="宋体" w:hAnsi="宋体"/>
          <w:highlight w:val="none"/>
          <w:lang w:val="zh-CN"/>
        </w:rPr>
        <w:t xml:space="preserve">（1）向甲方所在地有管辖权的人民法院提起诉讼；</w:t>
      </w:r>
      <w:r/>
    </w:p>
    <w:p>
      <w:pPr>
        <w:ind w:firstLine="560"/>
        <w:jc w:val="left"/>
        <w:spacing w:line="400" w:lineRule="exact"/>
        <w:rPr>
          <w:rFonts w:ascii="宋体" w:hAnsi="宋体"/>
          <w:highlight w:val="none"/>
          <w:lang w:val="zh-CN"/>
        </w:rPr>
      </w:pPr>
      <w:r>
        <w:rPr>
          <w:rFonts w:hint="eastAsia" w:ascii="宋体" w:hAnsi="宋体"/>
          <w:highlight w:val="none"/>
          <w:lang w:val="zh-CN"/>
        </w:rPr>
        <w:t xml:space="preserve">（2）向盐城仲裁委员会按其仲裁规则申请仲裁。</w:t>
      </w:r>
      <w:r/>
    </w:p>
    <w:p>
      <w:pPr>
        <w:ind w:firstLine="420"/>
        <w:jc w:val="left"/>
        <w:spacing w:line="400" w:lineRule="exact"/>
        <w:rPr>
          <w:rFonts w:ascii="宋体" w:hAnsi="宋体"/>
          <w:highlight w:val="none"/>
          <w:lang w:val="zh-CN"/>
        </w:rPr>
      </w:pPr>
      <w:r>
        <w:rPr>
          <w:rFonts w:hint="eastAsia" w:ascii="宋体" w:hAnsi="宋体"/>
          <w:highlight w:val="none"/>
        </w:rPr>
        <w:t xml:space="preserve">2</w:t>
      </w:r>
      <w:r>
        <w:rPr>
          <w:rFonts w:hint="eastAsia" w:ascii="宋体" w:hAnsi="宋体"/>
          <w:highlight w:val="none"/>
          <w:lang w:val="zh-CN"/>
        </w:rPr>
        <w:t xml:space="preserve">、在仲裁期间，本合同应继续履行。</w:t>
      </w:r>
      <w:r/>
    </w:p>
    <w:p>
      <w:pPr>
        <w:ind w:firstLine="420"/>
        <w:jc w:val="left"/>
        <w:spacing w:line="400" w:lineRule="exact"/>
        <w:rPr>
          <w:rFonts w:ascii="宋体" w:hAnsi="宋体"/>
          <w:b/>
          <w:bCs/>
          <w:highlight w:val="none"/>
          <w:lang w:val="zh-CN"/>
        </w:rPr>
      </w:pPr>
      <w:r>
        <w:rPr>
          <w:rFonts w:hint="eastAsia" w:ascii="宋体" w:hAnsi="宋体"/>
          <w:b/>
          <w:bCs/>
          <w:highlight w:val="none"/>
          <w:lang w:val="zh-CN"/>
        </w:rPr>
        <w:t xml:space="preserve">第十</w:t>
      </w:r>
      <w:r>
        <w:rPr>
          <w:rFonts w:hint="eastAsia" w:ascii="宋体" w:hAnsi="宋体"/>
          <w:b/>
          <w:bCs/>
          <w:highlight w:val="none"/>
        </w:rPr>
        <w:t xml:space="preserve">四</w:t>
      </w:r>
      <w:r>
        <w:rPr>
          <w:rFonts w:hint="eastAsia" w:ascii="宋体" w:hAnsi="宋体"/>
          <w:b/>
          <w:bCs/>
          <w:highlight w:val="none"/>
          <w:lang w:val="zh-CN"/>
        </w:rPr>
        <w:t xml:space="preserve">条 诚实信用 </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乙方应诚实信用，严格按照招标文件要求和承诺履行合同，不向甲方进行商业贿赂或者提供不正当利益。</w:t>
      </w:r>
      <w:r/>
    </w:p>
    <w:p>
      <w:pPr>
        <w:numPr>
          <w:ilvl w:val="0"/>
          <w:numId w:val="13"/>
        </w:numPr>
        <w:ind w:firstLine="420"/>
        <w:jc w:val="left"/>
        <w:spacing w:line="400" w:lineRule="exact"/>
        <w:rPr>
          <w:rFonts w:ascii="宋体" w:hAnsi="宋体"/>
          <w:b/>
          <w:bCs/>
          <w:highlight w:val="none"/>
        </w:rPr>
      </w:pPr>
      <w:r>
        <w:rPr>
          <w:rFonts w:hint="eastAsia" w:ascii="宋体" w:hAnsi="宋体"/>
          <w:b/>
          <w:bCs/>
          <w:highlight w:val="none"/>
        </w:rPr>
        <w:t xml:space="preserve">其他内容</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1、质量要求：确保机组设备95%以上的完好率，所有设备均能处于良好运行状态。</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2、所有人员的费用按照每月实际投入人数计算费用；</w:t>
      </w:r>
      <w:r/>
    </w:p>
    <w:p>
      <w:pPr>
        <w:ind w:firstLine="420"/>
        <w:jc w:val="left"/>
        <w:spacing w:line="400" w:lineRule="exact"/>
        <w:rPr>
          <w:rFonts w:hint="eastAsia" w:ascii="宋体" w:hAnsi="宋体"/>
          <w:highlight w:val="none"/>
          <w:lang w:val="zh-CN"/>
        </w:rPr>
      </w:pPr>
      <w:r>
        <w:rPr>
          <w:rFonts w:hint="eastAsia" w:ascii="宋体" w:hAnsi="宋体"/>
          <w:highlight w:val="none"/>
          <w:lang w:val="zh-CN"/>
        </w:rPr>
        <w:t xml:space="preserve">3、乙方须派驻至少</w:t>
      </w:r>
      <w:r>
        <w:rPr>
          <w:rFonts w:hint="eastAsia" w:ascii="宋体" w:hAnsi="宋体"/>
          <w:highlight w:val="none"/>
          <w:lang w:val="en-US" w:eastAsia="zh-CN"/>
        </w:rPr>
        <w:t xml:space="preserve">8</w:t>
      </w:r>
      <w:r>
        <w:rPr>
          <w:rFonts w:hint="eastAsia" w:ascii="宋体" w:hAnsi="宋体"/>
          <w:highlight w:val="none"/>
          <w:lang w:val="zh-CN"/>
        </w:rPr>
        <w:t xml:space="preserve">人常驻项目现场，其中主管（项目负责人）不少于1人，所有人员必须持证上岗。</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主管（项目负责人）在项目实施过程中，若需更换，必须经过甲方同意。</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主管（项目负责人）、组成员必须熟悉相对应系统的正常运行知识，和一般维护知识，熟悉系统设施的性能使用运行，操作并能检查排除一般故障，熟练掌握设备的使用与维修，能排除设备系统的所有故障，人员一经确定，不得随意更换。</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中央空调系统运行管理及操作人员入职前应经过消防安全的培训，掌握防火、灭火的基本技能；还应掌握中央空调的管理知识和技能；应接受医院感染控制、消毒知识的培训，掌握防止空气生物污染物传播和空调系统二次污染的基本知识与技能；经考核后上岗。</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4、在质保期内的设备，需要维修，必须及时通知到位，确保第一时间维修好并投入使用。</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6、乙方须根据甲方创建三级甲等医院要求，配合院方一切行动。</w:t>
      </w:r>
      <w:r/>
    </w:p>
    <w:p>
      <w:pPr>
        <w:ind w:firstLine="420"/>
        <w:jc w:val="left"/>
        <w:spacing w:line="400" w:lineRule="exact"/>
        <w:rPr>
          <w:rFonts w:ascii="宋体" w:hAnsi="宋体"/>
          <w:highlight w:val="none"/>
          <w:lang w:val="zh-CN"/>
        </w:rPr>
      </w:pPr>
      <w:r>
        <w:rPr>
          <w:rFonts w:hint="eastAsia" w:ascii="宋体" w:hAnsi="宋体"/>
          <w:highlight w:val="none"/>
        </w:rPr>
        <w:t xml:space="preserve">8</w:t>
      </w:r>
      <w:r>
        <w:rPr>
          <w:rFonts w:hint="eastAsia" w:ascii="宋体" w:hAnsi="宋体"/>
          <w:highlight w:val="none"/>
          <w:lang w:val="zh-CN"/>
        </w:rPr>
        <w:t xml:space="preserve">、若发现乙方所提供虚假材料（学历、证书、资质等造假）、虚假响应招标需求及服务要求等情况，甲方有权单方面解除合同并通报至工商部门，同时上报至盐城市诚信系统。</w:t>
      </w:r>
      <w:r/>
    </w:p>
    <w:p>
      <w:pPr>
        <w:ind w:firstLine="420"/>
        <w:jc w:val="left"/>
        <w:spacing w:line="400" w:lineRule="exact"/>
        <w:rPr>
          <w:rFonts w:ascii="宋体" w:hAnsi="宋体"/>
          <w:highlight w:val="none"/>
          <w:lang w:val="zh-CN"/>
        </w:rPr>
      </w:pPr>
      <w:r>
        <w:rPr>
          <w:rFonts w:hint="eastAsia" w:ascii="宋体" w:hAnsi="宋体"/>
          <w:highlight w:val="none"/>
        </w:rPr>
        <w:t xml:space="preserve">9</w:t>
      </w:r>
      <w:r>
        <w:rPr>
          <w:rFonts w:hint="eastAsia" w:ascii="宋体" w:hAnsi="宋体"/>
          <w:highlight w:val="none"/>
          <w:lang w:val="zh-CN"/>
        </w:rPr>
        <w:t xml:space="preserve">、若乙方在项目服务期间，在甲方考核过程中出现2个月的考核不合格（合格以考核表考核分为准，80分以下为不合格），甲方有权没收乙方全部保证金，同时有权单方面解除合同并上报至工商部门。</w:t>
      </w:r>
      <w:r/>
    </w:p>
    <w:p>
      <w:pPr>
        <w:ind w:firstLine="420"/>
        <w:jc w:val="left"/>
        <w:spacing w:line="400" w:lineRule="exact"/>
        <w:rPr>
          <w:rFonts w:ascii="宋体" w:hAnsi="宋体"/>
          <w:highlight w:val="none"/>
          <w:lang w:val="zh-CN"/>
        </w:rPr>
      </w:pPr>
      <w:r>
        <w:rPr>
          <w:rFonts w:hint="eastAsia" w:ascii="宋体" w:hAnsi="宋体"/>
          <w:highlight w:val="none"/>
        </w:rPr>
        <w:t xml:space="preserve">10</w:t>
      </w:r>
      <w:r>
        <w:rPr>
          <w:rFonts w:hint="eastAsia" w:ascii="宋体" w:hAnsi="宋体"/>
          <w:highlight w:val="none"/>
          <w:lang w:val="zh-CN"/>
        </w:rPr>
        <w:t xml:space="preserve">、</w:t>
      </w:r>
      <w:bookmarkStart w:id="196" w:name="_Hlk56358965"/>
      <w:r>
        <w:rPr>
          <w:rFonts w:hint="eastAsia" w:ascii="宋体" w:hAnsi="宋体"/>
          <w:highlight w:val="none"/>
          <w:lang w:val="zh-CN"/>
        </w:rPr>
        <w:t xml:space="preserve">项目实施过程中，若因乙方原因导致维保设备损坏等情况，均由乙方承担维修及赔偿，并按设备损坏造成的损失进行处罚。</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11、乙方必须有有效的控制能源节能方案和措施，连续3个月节能效果不达标或者节能效果越来越差的情况下，均有乙方承担责任，并按规定进行处罚，情况严重的，甲方有权单方面解除合同。</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12、严格执行峰谷电优惠政策，若出现浪费现象将进行惩罚。</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13、为提高维修效率，500元以内的维修配件由乙方自行承担</w:t>
      </w:r>
      <w:r/>
    </w:p>
    <w:p>
      <w:pPr>
        <w:ind w:firstLine="210"/>
        <w:spacing w:after="120" w:line="400" w:lineRule="exact"/>
        <w:rPr>
          <w:rFonts w:ascii="Calibri" w:hAnsi="Calibri"/>
          <w:szCs w:val="24"/>
          <w:highlight w:val="none"/>
        </w:rPr>
      </w:pPr>
      <w:r>
        <w:rPr>
          <w:rFonts w:hint="eastAsia" w:ascii="Calibri" w:hAnsi="Calibri"/>
          <w:szCs w:val="24"/>
          <w:highlight w:val="none"/>
        </w:rPr>
        <w:t xml:space="preserve">中央空调管理要求</w:t>
      </w:r>
      <w:r/>
    </w:p>
    <w:p>
      <w:pPr>
        <w:ind w:firstLine="210"/>
        <w:spacing w:after="120" w:line="400" w:lineRule="exact"/>
        <w:rPr>
          <w:rFonts w:ascii="Calibri" w:hAnsi="Calibri"/>
          <w:szCs w:val="24"/>
          <w:highlight w:val="none"/>
        </w:rPr>
      </w:pPr>
      <w:r>
        <w:rPr>
          <w:rFonts w:hint="eastAsia" w:ascii="Calibri" w:hAnsi="Calibri"/>
          <w:szCs w:val="24"/>
          <w:highlight w:val="none"/>
        </w:rPr>
        <w:t xml:space="preserve">1、经常性卫生检查及维修记录</w:t>
      </w:r>
      <w:r/>
    </w:p>
    <w:p>
      <w:pPr>
        <w:ind w:firstLine="210"/>
        <w:spacing w:after="120" w:line="400" w:lineRule="exact"/>
        <w:rPr>
          <w:rFonts w:ascii="Calibri" w:hAnsi="Calibri"/>
          <w:szCs w:val="24"/>
          <w:highlight w:val="none"/>
        </w:rPr>
      </w:pPr>
      <w:r>
        <w:rPr>
          <w:rFonts w:hint="eastAsia" w:ascii="Calibri" w:hAnsi="Calibri"/>
          <w:szCs w:val="24"/>
          <w:highlight w:val="none"/>
        </w:rPr>
        <w:t xml:space="preserve">2、管理维护人员卫生知识培训记录</w:t>
      </w:r>
      <w:r/>
    </w:p>
    <w:p>
      <w:pPr>
        <w:ind w:firstLine="210"/>
        <w:spacing w:after="120" w:line="400" w:lineRule="exact"/>
        <w:rPr>
          <w:rFonts w:ascii="Calibri" w:hAnsi="Calibri"/>
          <w:szCs w:val="24"/>
          <w:highlight w:val="none"/>
        </w:rPr>
      </w:pPr>
      <w:r>
        <w:rPr>
          <w:rFonts w:hint="eastAsia" w:ascii="Calibri" w:hAnsi="Calibri"/>
          <w:szCs w:val="24"/>
          <w:highlight w:val="none"/>
        </w:rPr>
        <w:t xml:space="preserve">3、清洗、消毒及其资料记录（</w:t>
      </w:r>
      <w:r>
        <w:rPr>
          <w:rFonts w:ascii="Calibri" w:hAnsi="Calibri"/>
          <w:szCs w:val="24"/>
          <w:highlight w:val="none"/>
        </w:rPr>
        <w:t xml:space="preserve">清洗消毒应符合WS/T10004和</w:t>
      </w:r>
      <w:r>
        <w:rPr>
          <w:rFonts w:hint="eastAsia" w:ascii="Calibri" w:hAnsi="Calibri"/>
          <w:szCs w:val="24"/>
          <w:highlight w:val="none"/>
        </w:rPr>
        <w:t xml:space="preserve">W</w:t>
      </w:r>
      <w:r>
        <w:rPr>
          <w:rFonts w:ascii="Calibri" w:hAnsi="Calibri"/>
          <w:szCs w:val="24"/>
          <w:highlight w:val="none"/>
        </w:rPr>
        <w:t xml:space="preserve">S/T10005的要求</w:t>
      </w:r>
      <w:r>
        <w:rPr>
          <w:rFonts w:hint="eastAsia" w:ascii="Calibri" w:hAnsi="Calibri"/>
          <w:szCs w:val="24"/>
          <w:highlight w:val="none"/>
        </w:rPr>
        <w:t xml:space="preserve">）</w:t>
      </w:r>
      <w:r/>
    </w:p>
    <w:p>
      <w:pPr>
        <w:ind w:firstLine="210"/>
        <w:spacing w:after="120" w:line="400" w:lineRule="exact"/>
        <w:rPr>
          <w:rFonts w:ascii="Calibri" w:hAnsi="Calibri"/>
          <w:szCs w:val="24"/>
          <w:highlight w:val="none"/>
        </w:rPr>
      </w:pPr>
      <w:r>
        <w:rPr>
          <w:rFonts w:hint="eastAsia" w:ascii="Calibri" w:hAnsi="Calibri"/>
          <w:szCs w:val="24"/>
          <w:highlight w:val="none"/>
        </w:rPr>
        <w:t xml:space="preserve">4、空调故障、事故及其他特殊情况记录</w:t>
      </w:r>
      <w:r/>
    </w:p>
    <w:p>
      <w:pPr>
        <w:ind w:firstLine="210"/>
        <w:spacing w:after="120" w:line="400" w:lineRule="exact"/>
        <w:rPr>
          <w:rFonts w:ascii="Calibri" w:hAnsi="Calibri"/>
          <w:szCs w:val="24"/>
          <w:highlight w:val="none"/>
        </w:rPr>
      </w:pPr>
      <w:r>
        <w:rPr>
          <w:rFonts w:hint="eastAsia" w:ascii="Calibri" w:hAnsi="Calibri"/>
          <w:szCs w:val="24"/>
          <w:highlight w:val="none"/>
        </w:rPr>
        <w:t xml:space="preserve">5、预防空气传播性疾病的应急预案和应急演练记录</w:t>
      </w:r>
      <w:r/>
    </w:p>
    <w:p>
      <w:pPr>
        <w:ind w:firstLine="210"/>
        <w:spacing w:after="120" w:line="400" w:lineRule="exact"/>
        <w:rPr>
          <w:rFonts w:ascii="Calibri" w:hAnsi="Calibri"/>
          <w:szCs w:val="24"/>
          <w:highlight w:val="none"/>
        </w:rPr>
      </w:pPr>
      <w:r>
        <w:rPr>
          <w:rFonts w:ascii="Calibri" w:hAnsi="Calibri"/>
          <w:szCs w:val="24"/>
          <w:highlight w:val="none"/>
        </w:rPr>
        <w:t xml:space="preserve">集中空调通风系统卫生学评价</w:t>
      </w:r>
      <w:r/>
    </w:p>
    <w:p>
      <w:pPr>
        <w:numPr>
          <w:ilvl w:val="0"/>
          <w:numId w:val="14"/>
        </w:numPr>
        <w:ind w:firstLine="210"/>
        <w:spacing w:after="120" w:line="400" w:lineRule="exact"/>
        <w:rPr>
          <w:rFonts w:ascii="Calibri" w:hAnsi="Calibri"/>
          <w:szCs w:val="24"/>
          <w:highlight w:val="none"/>
        </w:rPr>
      </w:pPr>
      <w:r>
        <w:rPr>
          <w:rFonts w:ascii="Calibri" w:hAnsi="Calibri"/>
          <w:szCs w:val="24"/>
          <w:highlight w:val="none"/>
        </w:rPr>
        <w:t xml:space="preserve">卫生学评价应每年</w:t>
      </w:r>
      <w:r>
        <w:rPr>
          <w:rFonts w:hint="eastAsia" w:ascii="Calibri" w:hAnsi="Calibri"/>
          <w:szCs w:val="24"/>
          <w:highlight w:val="none"/>
        </w:rPr>
        <w:t xml:space="preserve">≥</w:t>
      </w:r>
      <w:r>
        <w:rPr>
          <w:rFonts w:ascii="Calibri" w:hAnsi="Calibri"/>
          <w:szCs w:val="24"/>
          <w:highlight w:val="none"/>
        </w:rPr>
        <w:t xml:space="preserve">1次，</w:t>
      </w:r>
      <w:r/>
    </w:p>
    <w:p>
      <w:pPr>
        <w:ind w:firstLine="210"/>
        <w:spacing w:after="120" w:line="400" w:lineRule="exact"/>
        <w:rPr>
          <w:rFonts w:ascii="宋体" w:hAnsi="宋体"/>
          <w:highlight w:val="none"/>
          <w:lang w:val="zh-CN"/>
        </w:rPr>
      </w:pPr>
      <w:r>
        <w:rPr>
          <w:rFonts w:hint="eastAsia" w:ascii="Calibri" w:hAnsi="Calibri"/>
          <w:szCs w:val="24"/>
          <w:highlight w:val="none"/>
        </w:rPr>
        <w:t xml:space="preserve">2、</w:t>
      </w:r>
      <w:r>
        <w:rPr>
          <w:rFonts w:ascii="Calibri" w:hAnsi="Calibri"/>
          <w:szCs w:val="24"/>
          <w:highlight w:val="none"/>
        </w:rPr>
        <w:t xml:space="preserve">卫生检测抽样比例不应少于空气处理机组对应的风管系统总数量的</w:t>
      </w:r>
      <w:r>
        <w:rPr>
          <w:rFonts w:hint="eastAsia" w:ascii="Calibri" w:hAnsi="Calibri"/>
          <w:szCs w:val="24"/>
          <w:highlight w:val="none"/>
        </w:rPr>
        <w:t xml:space="preserve">5</w:t>
      </w:r>
      <w:r>
        <w:rPr>
          <w:rFonts w:ascii="Calibri" w:hAnsi="Calibri"/>
          <w:szCs w:val="24"/>
          <w:highlight w:val="none"/>
        </w:rPr>
        <w:t xml:space="preserve">%：不同类型的集中空调系统，每类至少抽1套，每套应选择3~5个代表性部位，冷却水和冷凝水分别不应少于1个部位。每套空调系统选择3~5个送风口进行微生物相关指标检测，且每个送风口设一个采样点。</w:t>
      </w:r>
      <w:bookmarkEnd w:id="196"/>
      <w:r/>
      <w:r/>
    </w:p>
    <w:p>
      <w:pPr>
        <w:ind w:firstLine="420"/>
        <w:jc w:val="left"/>
        <w:spacing w:before="120" w:after="120" w:line="400" w:lineRule="exact"/>
        <w:rPr>
          <w:rFonts w:ascii="宋体" w:hAnsi="宋体"/>
          <w:b/>
          <w:bCs/>
          <w:highlight w:val="none"/>
          <w:lang w:val="zh-CN"/>
        </w:rPr>
      </w:pPr>
      <w:r>
        <w:rPr>
          <w:rFonts w:hint="eastAsia" w:ascii="宋体" w:hAnsi="宋体"/>
          <w:b/>
          <w:bCs/>
          <w:highlight w:val="none"/>
          <w:lang w:val="zh-CN"/>
        </w:rPr>
        <w:t xml:space="preserve">第十</w:t>
      </w:r>
      <w:r>
        <w:rPr>
          <w:rFonts w:hint="eastAsia" w:ascii="宋体" w:hAnsi="宋体"/>
          <w:b/>
          <w:bCs/>
          <w:highlight w:val="none"/>
        </w:rPr>
        <w:t xml:space="preserve">六</w:t>
      </w:r>
      <w:r>
        <w:rPr>
          <w:rFonts w:hint="eastAsia" w:ascii="宋体" w:hAnsi="宋体"/>
          <w:b/>
          <w:bCs/>
          <w:highlight w:val="none"/>
          <w:lang w:val="zh-CN"/>
        </w:rPr>
        <w:t xml:space="preserve">条 合同生效及其他</w:t>
      </w:r>
      <w:r/>
    </w:p>
    <w:p>
      <w:pPr>
        <w:ind w:firstLine="420"/>
        <w:jc w:val="left"/>
        <w:spacing w:line="400" w:lineRule="exact"/>
        <w:rPr>
          <w:rFonts w:ascii="宋体" w:hAnsi="宋体"/>
          <w:highlight w:val="none"/>
          <w:lang w:val="zh-CN"/>
        </w:rPr>
      </w:pPr>
      <w:r>
        <w:rPr>
          <w:rFonts w:hint="eastAsia" w:ascii="宋体" w:hAnsi="宋体"/>
          <w:highlight w:val="none"/>
          <w:lang w:val="zh-CN"/>
        </w:rPr>
        <w:t xml:space="preserve">1、本合同自签订之日起生效。</w:t>
      </w:r>
      <w:r/>
    </w:p>
    <w:p>
      <w:pPr>
        <w:ind w:firstLine="420"/>
        <w:spacing w:before="120" w:after="120" w:line="400" w:lineRule="exact"/>
        <w:rPr>
          <w:rFonts w:ascii="宋体" w:hAnsi="宋体"/>
          <w:highlight w:val="none"/>
          <w:lang w:val="zh-CN"/>
        </w:rPr>
      </w:pPr>
      <w:r>
        <w:rPr>
          <w:rFonts w:hint="eastAsia" w:ascii="宋体" w:hAnsi="宋体"/>
          <w:highlight w:val="none"/>
          <w:lang w:val="zh-CN"/>
        </w:rPr>
        <w:t xml:space="preserve">2、</w:t>
      </w:r>
      <w:r>
        <w:rPr>
          <w:rFonts w:ascii="宋体" w:hAnsi="宋体"/>
          <w:highlight w:val="none"/>
          <w:lang w:val="zh-CN"/>
        </w:rPr>
        <w:t xml:space="preserve">本合同未注明事项，标书中有规定的，按标书中的规定处理，没有规定的，按照国家的有关规定处理。</w:t>
      </w:r>
      <w:r/>
    </w:p>
    <w:p>
      <w:pPr>
        <w:ind w:firstLine="420"/>
        <w:spacing w:before="231" w:after="231" w:line="380" w:lineRule="exact"/>
        <w:rPr>
          <w:rFonts w:ascii="宋体" w:hAnsi="宋体"/>
          <w:sz w:val="28"/>
          <w:szCs w:val="20"/>
          <w:highlight w:val="none"/>
        </w:rPr>
      </w:pPr>
      <w:r>
        <w:rPr>
          <w:rFonts w:hint="eastAsia" w:ascii="宋体" w:hAnsi="宋体"/>
          <w:highlight w:val="none"/>
          <w:lang w:val="zh-CN"/>
        </w:rPr>
        <w:t xml:space="preserve">3、</w:t>
      </w:r>
      <w:r>
        <w:rPr>
          <w:rFonts w:hint="eastAsia" w:ascii="宋体" w:hAnsi="宋体" w:cs="宋体"/>
          <w:bCs/>
          <w:highlight w:val="none"/>
        </w:rPr>
        <w:t xml:space="preserve">本合同一式肆份，具有同等法律效力，甲乙双方各执贰份。</w:t>
      </w:r>
      <w:r/>
    </w:p>
    <w:p>
      <w:pPr>
        <w:ind w:left="480" w:hanging="480"/>
        <w:spacing w:before="120" w:after="120" w:line="360" w:lineRule="auto"/>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p>
    <w:p>
      <w:pPr>
        <w:ind w:left="9" w:firstLine="829"/>
        <w:spacing w:before="120" w:after="120" w:line="360" w:lineRule="auto"/>
        <w:rPr>
          <w:rFonts w:ascii="宋体" w:hAnsi="宋体"/>
          <w:highlight w:val="none"/>
        </w:rPr>
      </w:pPr>
      <w:r>
        <w:rPr>
          <w:rFonts w:ascii="宋体" w:hAnsi="宋体"/>
          <w:highlight w:val="none"/>
        </w:rPr>
        <w:t xml:space="preserve">甲方：                                   乙方： </w:t>
      </w:r>
      <w:r/>
    </w:p>
    <w:p>
      <w:pPr>
        <w:ind w:left="9" w:firstLine="829"/>
        <w:spacing w:before="120" w:after="120" w:line="360" w:lineRule="auto"/>
        <w:rPr>
          <w:rFonts w:ascii="宋体" w:hAnsi="宋体"/>
          <w:highlight w:val="none"/>
        </w:rPr>
      </w:pPr>
      <w:r>
        <w:rPr>
          <w:rFonts w:ascii="宋体" w:hAnsi="宋体"/>
          <w:highlight w:val="none"/>
        </w:rPr>
        <w:t xml:space="preserve">法定代表人</w:t>
      </w:r>
      <w:r>
        <w:rPr>
          <w:rFonts w:hint="eastAsia" w:ascii="宋体" w:hAnsi="宋体"/>
          <w:highlight w:val="none"/>
        </w:rPr>
        <w:t xml:space="preserve">或授权代表</w:t>
      </w:r>
      <w:r>
        <w:rPr>
          <w:rFonts w:ascii="宋体" w:hAnsi="宋体"/>
          <w:highlight w:val="none"/>
        </w:rPr>
        <w:t xml:space="preserve">：                   法定代表人</w:t>
      </w:r>
      <w:r>
        <w:rPr>
          <w:rFonts w:hint="eastAsia" w:ascii="宋体" w:hAnsi="宋体"/>
          <w:highlight w:val="none"/>
        </w:rPr>
        <w:t xml:space="preserve">或授权代表</w:t>
      </w:r>
      <w:r>
        <w:rPr>
          <w:rFonts w:ascii="宋体" w:hAnsi="宋体"/>
          <w:highlight w:val="none"/>
        </w:rPr>
        <w:t xml:space="preserve">：</w:t>
      </w:r>
      <w:r/>
    </w:p>
    <w:p>
      <w:pPr>
        <w:ind w:left="9" w:firstLine="829"/>
        <w:spacing w:before="120" w:after="120" w:line="360" w:lineRule="auto"/>
        <w:rPr>
          <w:rFonts w:ascii="宋体" w:hAnsi="宋体"/>
          <w:highlight w:val="none"/>
        </w:rPr>
      </w:pPr>
      <w:r>
        <w:rPr>
          <w:rFonts w:ascii="宋体" w:hAnsi="宋体"/>
          <w:highlight w:val="none"/>
        </w:rPr>
        <w:t xml:space="preserve">签订日期：      年  月  日</w:t>
      </w:r>
      <w:r>
        <w:rPr>
          <w:rFonts w:hint="eastAsia" w:ascii="宋体" w:hAnsi="宋体"/>
          <w:highlight w:val="none"/>
        </w:rPr>
        <w:t xml:space="preserve">               </w:t>
      </w:r>
      <w:r>
        <w:rPr>
          <w:rFonts w:ascii="宋体" w:hAnsi="宋体"/>
          <w:highlight w:val="none"/>
        </w:rPr>
        <w:t xml:space="preserve">签订日期：      年  月  日</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44"/>
          <w:szCs w:val="44"/>
          <w:highlight w:val="none"/>
        </w:rPr>
        <w:br w:type="page" w:clear="all"/>
      </w:r>
      <w:r>
        <w:rPr>
          <w:rFonts w:ascii="宋体" w:hAnsi="宋体" w:cs="宋体"/>
          <w:highlight w:val="none"/>
        </w:rPr>
        <w:t xml:space="preserve">附件：</w:t>
      </w:r>
      <w:r/>
    </w:p>
    <w:p>
      <w:pPr>
        <w:ind w:firstLine="42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rFonts w:ascii="宋体" w:hAnsi="宋体" w:cs="宋体"/>
          <w:sz w:val="36"/>
          <w:highlight w:val="none"/>
        </w:rPr>
        <w:t xml:space="preserve">政府采购合同履约验收书（参考格式）</w:t>
      </w:r>
      <w:r/>
    </w:p>
    <w:p>
      <w:pPr>
        <w:ind w:firstLine="42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根据政府采购合同（编号：</w:t>
      </w:r>
      <w:r>
        <w:rPr>
          <w:rFonts w:ascii="宋体" w:hAnsi="宋体" w:cs="宋体"/>
          <w:highlight w:val="none"/>
          <w:u w:val="single"/>
        </w:rPr>
        <w:t xml:space="preserve">          </w:t>
      </w:r>
      <w:r>
        <w:rPr>
          <w:rFonts w:ascii="宋体" w:hAnsi="宋体" w:cs="宋体"/>
          <w:highlight w:val="none"/>
        </w:rPr>
        <w:t xml:space="preserve">）的约定，我单位组织对</w:t>
      </w:r>
      <w:r>
        <w:rPr>
          <w:rFonts w:ascii="宋体" w:hAnsi="宋体" w:cs="宋体"/>
          <w:highlight w:val="none"/>
          <w:u w:val="single"/>
        </w:rPr>
        <w:t xml:space="preserve">（项目名称）</w:t>
      </w:r>
      <w:r>
        <w:rPr>
          <w:rFonts w:ascii="宋体" w:hAnsi="宋体" w:cs="宋体"/>
          <w:highlight w:val="none"/>
        </w:rPr>
        <w:t xml:space="preserve">项目中标（成交）供应商</w:t>
      </w:r>
      <w:r>
        <w:rPr>
          <w:rFonts w:ascii="宋体" w:hAnsi="宋体" w:cs="宋体"/>
          <w:highlight w:val="none"/>
          <w:u w:val="single"/>
        </w:rPr>
        <w:t xml:space="preserve">（公司名称）</w:t>
      </w:r>
      <w:r>
        <w:rPr>
          <w:rFonts w:ascii="宋体" w:hAnsi="宋体" w:cs="宋体"/>
          <w:highlight w:val="none"/>
        </w:rPr>
        <w:t xml:space="preserve">提供的货物（工程、服务）进行了履约验收，验收情况如下：</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验收情况和验收意见</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（可另附）</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验收小组（签字）：</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highlight w:val="none"/>
              </w:rPr>
              <w:br/>
            </w:r>
            <w:r>
              <w:rPr>
                <w:rFonts w:ascii="宋体" w:hAnsi="宋体" w:cs="宋体"/>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供应商确认意见（签章）：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r>
            <w:r>
              <w:rPr>
                <w:rFonts w:ascii="宋体" w:hAnsi="宋体" w:cs="宋体"/>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采购人确认意见（签章）：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年    月    日</w:t>
            </w:r>
            <w:r/>
          </w:p>
        </w:tc>
      </w:tr>
    </w:tbl>
    <w:p>
      <w:pPr>
        <w:jc w:val="center"/>
        <w:spacing w:line="520" w:lineRule="exact"/>
        <w:rPr>
          <w:b/>
          <w:sz w:val="44"/>
          <w:szCs w:val="44"/>
          <w:highlight w:val="none"/>
        </w:rPr>
        <w:sectPr>
          <w:footnotePr/>
          <w:endnotePr/>
          <w:type w:val="nextPage"/>
          <w:pgSz w:w="11906" w:h="16838" w:orient="portrait"/>
          <w:pgMar w:top="1440" w:right="1587" w:bottom="1440" w:left="1587" w:header="851" w:footer="907" w:gutter="0"/>
          <w:cols w:num="1" w:sep="0" w:space="720" w:equalWidth="1"/>
          <w:docGrid w:linePitch="360"/>
        </w:sectPr>
        <w:outlineLvl w:val="0"/>
      </w:pPr>
      <w:r>
        <w:rPr>
          <w:b/>
          <w:sz w:val="44"/>
          <w:szCs w:val="44"/>
          <w:highlight w:val="none"/>
        </w:rPr>
      </w:r>
      <w:r/>
    </w:p>
    <w:p>
      <w:pPr>
        <w:jc w:val="center"/>
        <w:spacing w:line="520" w:lineRule="exact"/>
        <w:rPr>
          <w:rFonts w:ascii="宋体" w:hAnsi="宋体" w:cs="宋体"/>
          <w:b/>
          <w:color w:val="000000"/>
          <w:sz w:val="72"/>
          <w:szCs w:val="72"/>
          <w:highlight w:val="none"/>
        </w:rPr>
        <w:outlineLvl w:val="0"/>
      </w:pPr>
      <w:r/>
      <w:bookmarkStart w:id="197" w:name="_Toc7692"/>
      <w:r>
        <w:rPr>
          <w:rFonts w:hint="eastAsia"/>
          <w:b/>
          <w:sz w:val="44"/>
          <w:szCs w:val="44"/>
          <w:highlight w:val="none"/>
        </w:rPr>
        <w:t xml:space="preserve">第六章 投标文件及格式</w:t>
      </w:r>
      <w:bookmarkEnd w:id="194"/>
      <w:r/>
      <w:bookmarkEnd w:id="195"/>
      <w:r/>
      <w:bookmarkEnd w:id="197"/>
      <w:r/>
      <w:r/>
    </w:p>
    <w:p>
      <w:pPr>
        <w:pStyle w:val="858"/>
        <w:jc w:val="center"/>
        <w:spacing w:beforeAutospacing="0" w:afterAutospacing="0"/>
        <w:rPr>
          <w:b/>
          <w:color w:val="000000"/>
          <w:sz w:val="72"/>
          <w:szCs w:val="72"/>
          <w:highlight w:val="none"/>
        </w:rPr>
      </w:pPr>
      <w:r>
        <w:rPr>
          <w:b/>
          <w:color w:val="000000"/>
          <w:sz w:val="72"/>
          <w:szCs w:val="72"/>
          <w:highlight w:val="none"/>
        </w:rPr>
      </w:r>
      <w:r/>
    </w:p>
    <w:p>
      <w:pPr>
        <w:pStyle w:val="858"/>
        <w:jc w:val="center"/>
        <w:spacing w:beforeAutospacing="0" w:afterAutospacing="0"/>
        <w:rPr>
          <w:highlight w:val="none"/>
        </w:rPr>
      </w:pPr>
      <w:r>
        <w:rPr>
          <w:rFonts w:hint="eastAsia"/>
          <w:b/>
          <w:color w:val="000000"/>
          <w:sz w:val="72"/>
          <w:szCs w:val="72"/>
          <w:highlight w:val="none"/>
        </w:rPr>
        <w:t xml:space="preserve">投  标  文  件</w:t>
      </w:r>
      <w:r/>
    </w:p>
    <w:p>
      <w:pPr>
        <w:pStyle w:val="858"/>
        <w:jc w:val="center"/>
        <w:spacing w:beforeAutospacing="0" w:afterAutospacing="0"/>
        <w:rPr>
          <w:highlight w:val="none"/>
        </w:rPr>
      </w:pPr>
      <w:r>
        <w:rPr>
          <w:highlight w:val="none"/>
        </w:rPr>
        <w:t xml:space="preserve"> </w:t>
      </w:r>
      <w:r/>
    </w:p>
    <w:p>
      <w:pPr>
        <w:pStyle w:val="858"/>
        <w:jc w:val="center"/>
        <w:spacing w:beforeAutospacing="0" w:afterAutospacing="0"/>
        <w:rPr>
          <w:highlight w:val="none"/>
        </w:rPr>
      </w:pPr>
      <w:r>
        <w:rPr>
          <w:highlight w:val="none"/>
        </w:rPr>
        <w:t xml:space="preserve"> </w:t>
      </w:r>
      <w:r/>
    </w:p>
    <w:p>
      <w:pPr>
        <w:pStyle w:val="858"/>
        <w:jc w:val="center"/>
        <w:spacing w:beforeAutospacing="0" w:afterAutospacing="0"/>
        <w:rPr>
          <w:highlight w:val="none"/>
        </w:rPr>
      </w:pPr>
      <w:r>
        <w:rPr>
          <w:highlight w:val="none"/>
        </w:rPr>
        <w:t xml:space="preserve"> </w:t>
      </w:r>
      <w:r/>
    </w:p>
    <w:p>
      <w:pPr>
        <w:pStyle w:val="858"/>
        <w:jc w:val="center"/>
        <w:spacing w:beforeAutospacing="0" w:afterAutospacing="0"/>
        <w:rPr>
          <w:highlight w:val="none"/>
        </w:rPr>
      </w:pPr>
      <w:r>
        <w:rPr>
          <w:highlight w:val="none"/>
        </w:rPr>
        <w:t xml:space="preserve"> </w:t>
      </w:r>
      <w:r/>
    </w:p>
    <w:p>
      <w:pPr>
        <w:pStyle w:val="858"/>
        <w:jc w:val="center"/>
        <w:spacing w:beforeAutospacing="0" w:afterAutospacing="0"/>
        <w:rPr>
          <w:highlight w:val="none"/>
        </w:rPr>
      </w:pPr>
      <w:r>
        <w:rPr>
          <w:highlight w:val="none"/>
        </w:rPr>
        <w:t xml:space="preserve"> </w:t>
      </w:r>
      <w:r/>
    </w:p>
    <w:p>
      <w:pPr>
        <w:pStyle w:val="858"/>
        <w:ind w:firstLine="1084"/>
        <w:jc w:val="both"/>
        <w:spacing w:beforeAutospacing="0" w:afterAutospacing="0"/>
        <w:rPr>
          <w:highlight w:val="none"/>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p>
    <w:p>
      <w:pPr>
        <w:pStyle w:val="858"/>
        <w:ind w:firstLine="1084"/>
        <w:jc w:val="both"/>
        <w:spacing w:beforeAutospacing="0" w:afterAutospacing="0"/>
        <w:rPr>
          <w:highlight w:val="none"/>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p>
    <w:p>
      <w:pPr>
        <w:pStyle w:val="858"/>
        <w:jc w:val="both"/>
        <w:spacing w:beforeAutospacing="0" w:afterAutospacing="0"/>
        <w:rPr>
          <w:highlight w:val="none"/>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（加盖CA电子公章）        </w:t>
      </w:r>
      <w:r/>
    </w:p>
    <w:p>
      <w:pPr>
        <w:pStyle w:val="858"/>
        <w:jc w:val="both"/>
        <w:spacing w:beforeAutospacing="0" w:afterAutospacing="0"/>
        <w:rPr>
          <w:highlight w:val="none"/>
        </w:rPr>
      </w:pPr>
      <w:r>
        <w:rPr>
          <w:rFonts w:hint="eastAsia"/>
          <w:b/>
          <w:color w:val="000000"/>
          <w:sz w:val="36"/>
          <w:szCs w:val="36"/>
          <w:highlight w:val="none"/>
        </w:rPr>
        <w:t xml:space="preserve">   日   期 ：</w:t>
      </w:r>
      <w:r>
        <w:rPr>
          <w:rFonts w:hint="eastAsia"/>
          <w:b/>
          <w:color w:val="000000"/>
          <w:sz w:val="36"/>
          <w:szCs w:val="36"/>
          <w:highlight w:val="none"/>
          <w:u w:val="single"/>
        </w:rPr>
        <w:t xml:space="preserve">                     </w:t>
      </w:r>
      <w:r/>
    </w:p>
    <w:p>
      <w:pPr>
        <w:jc w:val="center"/>
        <w:spacing w:line="480" w:lineRule="exact"/>
        <w:rPr>
          <w:rFonts w:ascii="宋体" w:hAnsi="宋体" w:cs="Segoe UI"/>
          <w:b/>
          <w:bCs/>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sz w:val="32"/>
          <w:szCs w:val="32"/>
          <w:highlight w:val="none"/>
        </w:rPr>
      </w:r>
      <w:r/>
    </w:p>
    <w:p>
      <w:pPr>
        <w:pStyle w:val="858"/>
        <w:jc w:val="center"/>
        <w:spacing w:beforeAutospacing="0" w:afterAutospacing="0" w:line="0" w:lineRule="atLeast"/>
        <w:rPr>
          <w:highlight w:val="none"/>
        </w:rPr>
      </w:pPr>
      <w:r>
        <w:rPr>
          <w:rFonts w:hint="eastAsia"/>
          <w:b/>
          <w:color w:val="000000"/>
          <w:sz w:val="32"/>
          <w:szCs w:val="32"/>
          <w:highlight w:val="none"/>
        </w:rPr>
        <w:t xml:space="preserve">投标文件目录</w:t>
      </w:r>
      <w:r/>
    </w:p>
    <w:p>
      <w:pPr>
        <w:pStyle w:val="858"/>
        <w:jc w:val="center"/>
        <w:spacing w:beforeAutospacing="0" w:afterAutospacing="0" w:line="0" w:lineRule="atLeast"/>
        <w:rPr>
          <w:highlight w:val="none"/>
        </w:rPr>
      </w:pPr>
      <w:r>
        <w:rPr>
          <w:highlight w:val="none"/>
        </w:rPr>
        <w:t xml:space="preserve"> </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一、法人或者其他组织的营业执照等证明文件，自然人的身份证明</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二、上一年度的财务状况报告（至少提供资产负债表、利润表、现金流量表，投标人成立不满一年无需提供）</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四、具备履行合同所必需的设备和专业技术能力的书面声明</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五、参加政府采购活动前 3 年内在经营活动中没有重大违法记录的书面声明</w:t>
      </w:r>
      <w:r/>
    </w:p>
    <w:p>
      <w:pPr>
        <w:pStyle w:val="858"/>
        <w:ind w:left="480"/>
        <w:jc w:val="both"/>
        <w:spacing w:beforeAutospacing="0" w:afterAutospacing="0" w:line="400" w:lineRule="exact"/>
        <w:rPr>
          <w:highlight w:val="none"/>
        </w:rPr>
      </w:pPr>
      <w:r>
        <w:rPr>
          <w:rFonts w:hint="eastAsia"/>
          <w:iCs/>
          <w:color w:val="000000"/>
          <w:highlight w:val="none"/>
        </w:rPr>
        <w:t xml:space="preserve">六、符合公告要求的其他证明材料</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七、法人授权书</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八、投标函</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九、小微企业声明函</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十、残疾人福利性单位声明函（如有）</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十一、投标清单报价表</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十二、商务要求响应及偏离表</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十三、开标一览表</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十四、技术方案、服务承诺、培训承诺等</w:t>
      </w:r>
      <w:r/>
    </w:p>
    <w:p>
      <w:pPr>
        <w:pStyle w:val="858"/>
        <w:ind w:left="480"/>
        <w:jc w:val="both"/>
        <w:spacing w:beforeAutospacing="0" w:afterAutospacing="0" w:line="400" w:lineRule="exact"/>
        <w:rPr>
          <w:iCs/>
          <w:color w:val="000000"/>
          <w:highlight w:val="none"/>
        </w:rPr>
      </w:pPr>
      <w:r>
        <w:rPr>
          <w:rFonts w:hint="eastAsia"/>
          <w:iCs/>
          <w:color w:val="000000"/>
          <w:highlight w:val="none"/>
        </w:rPr>
        <w:t xml:space="preserve">十五、盐城市政府采购事前信用承诺书</w:t>
      </w:r>
      <w:r/>
    </w:p>
    <w:p>
      <w:pPr>
        <w:jc w:val="center"/>
        <w:spacing w:line="480" w:lineRule="exact"/>
        <w:rPr>
          <w:rFonts w:ascii="宋体" w:hAnsi="宋体" w:cs="Segoe UI"/>
          <w:b/>
          <w:bCs/>
          <w:sz w:val="32"/>
          <w:szCs w:val="32"/>
          <w:highlight w:val="none"/>
        </w:rPr>
      </w:pPr>
      <w:r>
        <w:rPr>
          <w:rFonts w:ascii="宋体" w:hAnsi="宋体" w:cs="Segoe UI"/>
          <w:b/>
          <w:bCs/>
          <w:sz w:val="32"/>
          <w:szCs w:val="32"/>
          <w:highlight w:val="none"/>
        </w:rPr>
      </w:r>
      <w:r/>
    </w:p>
    <w:p>
      <w:pPr>
        <w:jc w:val="center"/>
        <w:spacing w:line="480" w:lineRule="exact"/>
        <w:rPr>
          <w:rFonts w:ascii="宋体" w:hAnsi="宋体" w:cs="Segoe UI"/>
          <w:b/>
          <w:bCs/>
          <w:sz w:val="32"/>
          <w:szCs w:val="32"/>
          <w:highlight w:val="none"/>
        </w:rPr>
      </w:pPr>
      <w:r>
        <w:rPr>
          <w:rFonts w:ascii="宋体" w:hAnsi="宋体" w:cs="Segoe UI"/>
          <w:b/>
          <w:bCs/>
          <w:sz w:val="32"/>
          <w:szCs w:val="32"/>
          <w:highlight w:val="none"/>
        </w:rPr>
      </w:r>
      <w:r/>
    </w:p>
    <w:p>
      <w:pPr>
        <w:jc w:val="center"/>
        <w:spacing w:line="480" w:lineRule="exact"/>
        <w:rPr>
          <w:rFonts w:ascii="宋体" w:hAnsi="宋体" w:cs="Segoe UI"/>
          <w:b/>
          <w:bCs/>
          <w:sz w:val="32"/>
          <w:szCs w:val="32"/>
          <w:highlight w:val="none"/>
        </w:rPr>
      </w:pPr>
      <w:r>
        <w:rPr>
          <w:rFonts w:ascii="宋体" w:hAnsi="宋体" w:cs="Segoe UI"/>
          <w:b/>
          <w:bCs/>
          <w:sz w:val="32"/>
          <w:szCs w:val="32"/>
          <w:highlight w:val="none"/>
        </w:rPr>
      </w:r>
      <w:r/>
    </w:p>
    <w:p>
      <w:pPr>
        <w:jc w:val="center"/>
        <w:spacing w:line="480" w:lineRule="exact"/>
        <w:rPr>
          <w:rFonts w:ascii="宋体" w:hAnsi="宋体" w:cs="Segoe UI"/>
          <w:b/>
          <w:bCs/>
          <w:sz w:val="32"/>
          <w:szCs w:val="32"/>
          <w:highlight w:val="none"/>
        </w:rPr>
      </w:pPr>
      <w:r>
        <w:rPr>
          <w:rFonts w:ascii="宋体" w:hAnsi="宋体" w:cs="Segoe UI"/>
          <w:b/>
          <w:bCs/>
          <w:sz w:val="32"/>
          <w:szCs w:val="32"/>
          <w:highlight w:val="none"/>
        </w:rPr>
      </w:r>
      <w:r/>
    </w:p>
    <w:p>
      <w:pPr>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58"/>
        <w:ind w:firstLine="480"/>
        <w:jc w:val="center"/>
        <w:spacing w:beforeAutospacing="0" w:afterAutospacing="0" w:line="0" w:lineRule="atLeast"/>
        <w:rPr>
          <w:rFonts w:ascii="黑体" w:hAnsi="黑体" w:eastAsia="黑体" w:cs="黑体"/>
          <w:b/>
          <w:sz w:val="36"/>
          <w:szCs w:val="36"/>
          <w:highlight w:val="none"/>
        </w:rPr>
      </w:pPr>
      <w:r>
        <w:rPr>
          <w:rFonts w:ascii="黑体" w:hAnsi="黑体" w:eastAsia="黑体" w:cs="黑体"/>
          <w:b/>
          <w:sz w:val="36"/>
          <w:szCs w:val="36"/>
          <w:highlight w:val="none"/>
        </w:rPr>
      </w:r>
      <w:r/>
    </w:p>
    <w:p>
      <w:pPr>
        <w:pStyle w:val="858"/>
        <w:ind w:firstLine="480"/>
        <w:jc w:val="center"/>
        <w:spacing w:beforeAutospacing="0" w:afterAutospacing="0" w:line="0" w:lineRule="atLeast"/>
        <w:rPr>
          <w:rFonts w:ascii="黑体" w:hAnsi="黑体" w:eastAsia="黑体" w:cs="黑体"/>
          <w:b/>
          <w:sz w:val="36"/>
          <w:szCs w:val="36"/>
          <w:highlight w:val="none"/>
        </w:rPr>
      </w:pPr>
      <w:r>
        <w:rPr>
          <w:rFonts w:ascii="黑体" w:hAnsi="黑体" w:eastAsia="黑体" w:cs="黑体"/>
          <w:b/>
          <w:sz w:val="36"/>
          <w:szCs w:val="36"/>
          <w:highlight w:val="none"/>
        </w:rPr>
      </w:r>
      <w:r/>
    </w:p>
    <w:p>
      <w:pPr>
        <w:pStyle w:val="858"/>
        <w:ind w:firstLine="480"/>
        <w:jc w:val="center"/>
        <w:spacing w:beforeAutospacing="0" w:afterAutospacing="0" w:line="0" w:lineRule="atLeast"/>
        <w:rPr>
          <w:rFonts w:ascii="黑体" w:hAnsi="黑体" w:eastAsia="黑体" w:cs="黑体"/>
          <w:b/>
          <w:sz w:val="36"/>
          <w:szCs w:val="36"/>
          <w:highlight w:val="none"/>
        </w:rPr>
      </w:pPr>
      <w:r>
        <w:rPr>
          <w:rFonts w:ascii="黑体" w:hAnsi="黑体" w:eastAsia="黑体" w:cs="黑体"/>
          <w:b/>
          <w:sz w:val="36"/>
          <w:szCs w:val="36"/>
          <w:highlight w:val="none"/>
        </w:rPr>
      </w:r>
      <w:r/>
    </w:p>
    <w:p>
      <w:pPr>
        <w:pStyle w:val="858"/>
        <w:ind w:firstLine="480"/>
        <w:jc w:val="center"/>
        <w:spacing w:beforeAutospacing="0" w:afterAutospacing="0" w:line="0" w:lineRule="atLeast"/>
        <w:rPr>
          <w:rFonts w:ascii="黑体" w:hAnsi="黑体" w:eastAsia="黑体" w:cs="黑体"/>
          <w:b/>
          <w:sz w:val="36"/>
          <w:szCs w:val="36"/>
          <w:highlight w:val="none"/>
        </w:rPr>
      </w:pPr>
      <w:r>
        <w:rPr>
          <w:rFonts w:hint="eastAsia" w:ascii="黑体" w:hAnsi="黑体" w:eastAsia="黑体" w:cs="黑体"/>
          <w:b/>
          <w:sz w:val="36"/>
          <w:szCs w:val="36"/>
          <w:highlight w:val="none"/>
        </w:rPr>
        <w:t xml:space="preserve">（一）法人或者其他组织的营业执照等证明文件，自然人的身份证明</w:t>
      </w:r>
      <w:r/>
    </w:p>
    <w:p>
      <w:pPr>
        <w:pStyle w:val="858"/>
        <w:ind w:firstLine="480"/>
        <w:jc w:val="center"/>
        <w:spacing w:beforeAutospacing="0" w:afterAutospacing="0" w:line="0" w:lineRule="atLeast"/>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pStyle w:val="858"/>
        <w:ind w:firstLine="480"/>
        <w:jc w:val="center"/>
        <w:spacing w:beforeAutospacing="0" w:afterAutospacing="0" w:line="0" w:lineRule="atLeast"/>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highlight w:val="none"/>
        </w:rPr>
        <w:t xml:space="preserve">（二）上一年度的财务状况报表（成立不满一年无需提供）</w:t>
      </w:r>
      <w:r/>
    </w:p>
    <w:p>
      <w:pPr>
        <w:pStyle w:val="858"/>
        <w:jc w:val="center"/>
        <w:spacing w:beforeAutospacing="0" w:afterAutospacing="0"/>
        <w:rPr>
          <w:rFonts w:ascii="黑体" w:hAnsi="黑体" w:eastAsia="黑体" w:cs="黑体"/>
          <w:b/>
          <w:sz w:val="36"/>
          <w:szCs w:val="36"/>
          <w:highlight w:val="none"/>
        </w:rPr>
      </w:pPr>
      <w:r>
        <w:rPr>
          <w:rFonts w:hint="eastAsia" w:ascii="黑体" w:hAnsi="黑体" w:eastAsia="黑体" w:cs="黑体"/>
          <w:b/>
          <w:sz w:val="36"/>
          <w:szCs w:val="36"/>
          <w:highlight w:val="none"/>
        </w:rPr>
        <w:t xml:space="preserve">（三）依法缴纳税收和社会保障资金的相关材料</w:t>
      </w:r>
      <w:r/>
    </w:p>
    <w:p>
      <w:pPr>
        <w:pStyle w:val="838"/>
        <w:jc w:val="center"/>
        <w:spacing w:before="120" w:after="120" w:line="440" w:lineRule="exact"/>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pStyle w:val="858"/>
        <w:jc w:val="center"/>
        <w:spacing w:beforeAutospacing="0" w:afterAutospacing="0"/>
        <w:rPr>
          <w:rFonts w:ascii="黑体" w:hAnsi="黑体" w:eastAsia="黑体" w:cs="黑体"/>
          <w:b/>
          <w:sz w:val="36"/>
          <w:szCs w:val="36"/>
          <w:highlight w:val="none"/>
        </w:rPr>
      </w:pPr>
      <w:r>
        <w:rPr>
          <w:rFonts w:hint="eastAsia" w:ascii="黑体" w:hAnsi="黑体" w:eastAsia="黑体" w:cs="黑体"/>
          <w:b/>
          <w:sz w:val="36"/>
          <w:szCs w:val="36"/>
          <w:highlight w:val="none"/>
        </w:rPr>
        <w:t xml:space="preserve">（四）具备履行合同所必需的设备和专业技术能力的书面声明</w:t>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58"/>
        <w:ind w:firstLine="492"/>
        <w:jc w:val="both"/>
        <w:spacing w:beforeAutospacing="0" w:afterAutospacing="0" w:line="500" w:lineRule="exact"/>
        <w:rPr>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8"/>
        <w:ind w:firstLine="492"/>
        <w:jc w:val="both"/>
        <w:spacing w:beforeAutospacing="0" w:afterAutospacing="0" w:line="500" w:lineRule="exact"/>
        <w:rPr>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858"/>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jc w:val="right"/>
        <w:spacing w:line="500" w:lineRule="exact"/>
        <w:rPr>
          <w:rFonts w:ascii="宋体" w:hAnsi="宋体"/>
          <w:bCs/>
          <w:sz w:val="24"/>
          <w:highlight w:val="none"/>
        </w:rPr>
      </w:pPr>
      <w:r>
        <w:rPr>
          <w:rFonts w:hint="eastAsia" w:ascii="宋体" w:hAnsi="宋体"/>
          <w:bCs/>
          <w:sz w:val="24"/>
          <w:highlight w:val="none"/>
        </w:rPr>
        <w:t xml:space="preserve">投标人名称（公章）：</w:t>
      </w:r>
      <w:r/>
    </w:p>
    <w:p>
      <w:pPr>
        <w:jc w:val="right"/>
        <w:spacing w:line="500" w:lineRule="exact"/>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法定代表人或</w:t>
      </w:r>
      <w:r>
        <w:rPr>
          <w:rFonts w:hint="eastAsia" w:ascii="宋体" w:hAnsi="宋体"/>
          <w:bCs/>
          <w:sz w:val="24"/>
          <w:highlight w:val="none"/>
        </w:rPr>
        <w:t xml:space="preserve">授权代表签字：</w:t>
      </w:r>
      <w:r/>
    </w:p>
    <w:p>
      <w:pPr>
        <w:jc w:val="right"/>
        <w:spacing w:line="500" w:lineRule="exact"/>
        <w:rPr>
          <w:rFonts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838"/>
        <w:jc w:val="center"/>
        <w:spacing w:before="120" w:after="120" w:line="440" w:lineRule="exact"/>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24"/>
          <w:highlight w:val="none"/>
        </w:rPr>
        <w:t xml:space="preserve">                       </w:t>
      </w:r>
      <w:r>
        <w:rPr>
          <w:rFonts w:hint="eastAsia" w:ascii="宋体" w:hAnsi="宋体"/>
          <w:b/>
          <w:bCs/>
          <w:sz w:val="44"/>
          <w:szCs w:val="44"/>
          <w:highlight w:val="none"/>
        </w:rPr>
        <w:t xml:space="preserve">   </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p>
    <w:p>
      <w:pPr>
        <w:ind w:firstLine="420"/>
        <w:spacing w:line="460" w:lineRule="exact"/>
        <w:rPr>
          <w:rFonts w:ascii="宋体" w:hAnsi="宋体"/>
          <w:bCs/>
          <w:sz w:val="24"/>
          <w:highlight w:val="none"/>
        </w:rPr>
      </w:pPr>
      <w:r>
        <w:rPr>
          <w:rFonts w:hint="eastAsia" w:ascii="宋体" w:hAnsi="宋体"/>
          <w:bCs/>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highlight w:val="none"/>
        </w:rPr>
      </w:pPr>
      <w:r>
        <w:rPr>
          <w:rFonts w:ascii="宋体" w:hAnsi="宋体"/>
          <w:bCs/>
          <w:sz w:val="24"/>
          <w:highlight w:val="none"/>
        </w:rPr>
      </w:r>
      <w:r/>
    </w:p>
    <w:p>
      <w:pPr>
        <w:spacing w:line="460" w:lineRule="exact"/>
        <w:rPr>
          <w:rFonts w:ascii="宋体" w:hAnsi="宋体"/>
          <w:bCs/>
          <w:sz w:val="24"/>
          <w:highlight w:val="none"/>
        </w:rPr>
      </w:pPr>
      <w:r>
        <w:rPr>
          <w:rFonts w:hint="eastAsia" w:ascii="宋体" w:hAnsi="宋体"/>
          <w:bCs/>
          <w:sz w:val="24"/>
          <w:highlight w:val="none"/>
        </w:rPr>
        <w:t xml:space="preserve">                                      投标人名称（公章）：</w:t>
      </w:r>
      <w:r/>
    </w:p>
    <w:p>
      <w:pPr>
        <w:spacing w:line="460" w:lineRule="exact"/>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法定代表人或</w:t>
      </w:r>
      <w:r>
        <w:rPr>
          <w:rFonts w:hint="eastAsia" w:ascii="宋体" w:hAnsi="宋体"/>
          <w:bCs/>
          <w:sz w:val="24"/>
          <w:highlight w:val="none"/>
        </w:rPr>
        <w:t xml:space="preserve">授权代表签字：</w:t>
      </w:r>
      <w:r/>
    </w:p>
    <w:p>
      <w:pPr>
        <w:spacing w:line="460" w:lineRule="exact"/>
        <w:rPr>
          <w:rFonts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822"/>
        <w:ind w:firstLine="361"/>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rPr>
          <w:rFonts w:ascii="黑体" w:hAnsi="黑体" w:eastAsia="黑体" w:cs="黑体"/>
          <w:b/>
          <w:sz w:val="36"/>
          <w:szCs w:val="36"/>
          <w:highlight w:val="none"/>
        </w:rPr>
      </w:pPr>
      <w:r>
        <w:rPr>
          <w:rFonts w:ascii="黑体" w:hAnsi="黑体" w:eastAsia="黑体" w:cs="黑体"/>
          <w:b/>
          <w:sz w:val="36"/>
          <w:szCs w:val="36"/>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pStyle w:val="838"/>
        <w:spacing w:before="120" w:after="120" w:line="440" w:lineRule="exact"/>
        <w:rPr>
          <w:rFonts w:hAnsi="宋体" w:cs="宋体"/>
          <w:b/>
          <w:sz w:val="36"/>
          <w:szCs w:val="36"/>
          <w:highlight w:val="none"/>
        </w:rPr>
      </w:pPr>
      <w:r>
        <w:rPr>
          <w:rFonts w:hAnsi="宋体" w:cs="宋体"/>
          <w:b/>
          <w:sz w:val="36"/>
          <w:szCs w:val="36"/>
          <w:highlight w:val="none"/>
        </w:rPr>
      </w:r>
      <w:r/>
    </w:p>
    <w:p>
      <w:pPr>
        <w:jc w:val="center"/>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pStyle w:val="858"/>
        <w:jc w:val="center"/>
        <w:spacing w:beforeAutospacing="0" w:afterAutospacing="0"/>
        <w:rPr>
          <w:rFonts w:ascii="黑体" w:hAnsi="黑体" w:eastAsia="黑体" w:cs="黑体"/>
          <w:b/>
          <w:sz w:val="36"/>
          <w:szCs w:val="36"/>
          <w:highlight w:val="none"/>
        </w:rPr>
      </w:pPr>
      <w:r>
        <w:rPr>
          <w:rFonts w:hint="eastAsia" w:ascii="黑体" w:hAnsi="黑体" w:eastAsia="黑体" w:cs="黑体"/>
          <w:b/>
          <w:sz w:val="36"/>
          <w:szCs w:val="36"/>
          <w:highlight w:val="none"/>
        </w:rPr>
        <w:t xml:space="preserve">（六）符合公告的相关证明材料</w:t>
      </w:r>
      <w:r/>
    </w:p>
    <w:p>
      <w:pPr>
        <w:pStyle w:val="838"/>
        <w:jc w:val="center"/>
        <w:spacing w:before="120" w:after="120" w:line="440" w:lineRule="exact"/>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（七）法定代表人身份证明书</w:t>
      </w:r>
      <w:r/>
    </w:p>
    <w:p>
      <w:pPr>
        <w:rPr>
          <w:rFonts w:ascii="宋体" w:hAnsi="宋体"/>
          <w:sz w:val="32"/>
          <w:highlight w:val="none"/>
        </w:rPr>
      </w:pPr>
      <w:r>
        <w:rPr>
          <w:rFonts w:ascii="宋体" w:hAnsi="宋体"/>
          <w:sz w:val="32"/>
          <w:highlight w:val="none"/>
        </w:rPr>
      </w:r>
      <w:r/>
    </w:p>
    <w:p>
      <w:pPr>
        <w:rPr>
          <w:rFonts w:ascii="宋体" w:hAnsi="宋体"/>
          <w:sz w:val="24"/>
          <w:highlight w:val="none"/>
        </w:rPr>
      </w:pPr>
      <w:r>
        <w:rPr>
          <w:rFonts w:ascii="宋体" w:hAnsi="宋体"/>
          <w:sz w:val="24"/>
          <w:highlight w:val="none"/>
        </w:rPr>
      </w:r>
      <w:r/>
    </w:p>
    <w:p>
      <w:pPr>
        <w:ind w:firstLine="960"/>
        <w:rPr>
          <w:rFonts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p>
    <w:p>
      <w:pPr>
        <w:rPr>
          <w:rFonts w:ascii="宋体" w:hAnsi="宋体"/>
          <w:sz w:val="24"/>
          <w:highlight w:val="none"/>
          <w:u w:val="single"/>
        </w:rPr>
      </w:pPr>
      <w:r>
        <w:rPr>
          <w:rFonts w:ascii="宋体" w:hAnsi="宋体"/>
          <w:sz w:val="24"/>
          <w:highlight w:val="none"/>
          <w:u w:val="single"/>
        </w:rPr>
      </w:r>
      <w:r/>
    </w:p>
    <w:p>
      <w:pPr>
        <w:ind w:firstLine="960"/>
        <w:rPr>
          <w:rFonts w:ascii="宋体" w:hAnsi="宋体"/>
          <w:sz w:val="24"/>
          <w:highlight w:val="none"/>
        </w:rPr>
      </w:pPr>
      <w:r>
        <w:rPr>
          <w:rFonts w:hint="eastAsia" w:ascii="宋体" w:hAnsi="宋体"/>
          <w:sz w:val="24"/>
          <w:highlight w:val="none"/>
        </w:rPr>
        <w:t xml:space="preserve">单位性质：</w:t>
      </w:r>
      <w:r>
        <w:rPr>
          <w:rFonts w:hint="eastAsia" w:ascii="宋体" w:hAnsi="宋体"/>
          <w:sz w:val="24"/>
          <w:highlight w:val="none"/>
          <w:u w:val="single"/>
        </w:rPr>
        <w:t xml:space="preserve">                                                 </w:t>
      </w:r>
      <w:r>
        <w:rPr>
          <w:rFonts w:hint="eastAsia" w:ascii="宋体" w:hAnsi="宋体"/>
          <w:sz w:val="24"/>
          <w:highlight w:val="none"/>
        </w:rPr>
        <w:t xml:space="preserve"> </w:t>
      </w:r>
      <w:r/>
    </w:p>
    <w:p>
      <w:pPr>
        <w:rPr>
          <w:rFonts w:ascii="宋体" w:hAnsi="宋体"/>
          <w:sz w:val="24"/>
          <w:highlight w:val="none"/>
          <w:u w:val="single"/>
        </w:rPr>
      </w:pPr>
      <w:r>
        <w:rPr>
          <w:rFonts w:hint="eastAsia" w:ascii="宋体" w:hAnsi="宋体"/>
          <w:sz w:val="24"/>
          <w:highlight w:val="none"/>
        </w:rPr>
        <w:t xml:space="preserve">                          </w:t>
      </w:r>
      <w:r/>
    </w:p>
    <w:p>
      <w:pPr>
        <w:ind w:firstLine="960"/>
        <w:rPr>
          <w:rFonts w:ascii="宋体" w:hAnsi="宋体"/>
          <w:sz w:val="24"/>
          <w:highlight w:val="none"/>
          <w:u w:val="single"/>
        </w:rPr>
      </w:pPr>
      <w:r>
        <w:rPr>
          <w:rFonts w:hint="eastAsia" w:ascii="宋体" w:hAnsi="宋体"/>
          <w:sz w:val="24"/>
          <w:highlight w:val="none"/>
        </w:rPr>
        <w:t xml:space="preserve">地    址：</w:t>
      </w:r>
      <w:r>
        <w:rPr>
          <w:rFonts w:hint="eastAsia" w:ascii="宋体" w:hAnsi="宋体"/>
          <w:sz w:val="24"/>
          <w:highlight w:val="none"/>
          <w:u w:val="single"/>
        </w:rPr>
        <w:t xml:space="preserve">                                                 </w:t>
      </w:r>
      <w:r/>
    </w:p>
    <w:p>
      <w:pPr>
        <w:rPr>
          <w:rFonts w:ascii="宋体" w:hAnsi="宋体"/>
          <w:sz w:val="24"/>
          <w:highlight w:val="none"/>
          <w:u w:val="single"/>
        </w:rPr>
      </w:pPr>
      <w:r>
        <w:rPr>
          <w:rFonts w:ascii="宋体" w:hAnsi="宋体"/>
          <w:sz w:val="24"/>
          <w:highlight w:val="none"/>
          <w:u w:val="single"/>
        </w:rPr>
      </w:r>
      <w:r/>
    </w:p>
    <w:p>
      <w:pPr>
        <w:ind w:firstLine="960"/>
        <w:rPr>
          <w:rFonts w:ascii="宋体" w:hAnsi="宋体"/>
          <w:sz w:val="24"/>
          <w:highlight w:val="none"/>
        </w:rPr>
      </w:pPr>
      <w:r>
        <w:rPr>
          <w:rFonts w:hint="eastAsia" w:ascii="宋体" w:hAnsi="宋体"/>
          <w:sz w:val="24"/>
          <w:highlight w:val="none"/>
        </w:rPr>
        <w:t xml:space="preserve">成立时间：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 </w:t>
      </w:r>
      <w:r/>
    </w:p>
    <w:p>
      <w:pPr>
        <w:rPr>
          <w:rFonts w:ascii="宋体" w:hAnsi="宋体"/>
          <w:sz w:val="24"/>
          <w:highlight w:val="none"/>
        </w:rPr>
      </w:pPr>
      <w:r>
        <w:rPr>
          <w:rFonts w:hint="eastAsia" w:ascii="宋体" w:hAnsi="宋体"/>
          <w:sz w:val="24"/>
          <w:highlight w:val="none"/>
        </w:rPr>
        <w:t xml:space="preserve"> </w:t>
      </w:r>
      <w:r/>
    </w:p>
    <w:p>
      <w:pPr>
        <w:ind w:firstLine="960"/>
        <w:rPr>
          <w:rFonts w:ascii="宋体" w:hAnsi="宋体"/>
          <w:sz w:val="24"/>
          <w:highlight w:val="none"/>
          <w:u w:val="single"/>
        </w:rPr>
      </w:pPr>
      <w:r>
        <w:rPr>
          <w:rFonts w:hint="eastAsia" w:ascii="宋体" w:hAnsi="宋体"/>
          <w:sz w:val="24"/>
          <w:highlight w:val="none"/>
        </w:rPr>
        <w:t xml:space="preserve">经营期限：</w:t>
      </w:r>
      <w:r>
        <w:rPr>
          <w:rFonts w:hint="eastAsia" w:ascii="宋体" w:hAnsi="宋体"/>
          <w:sz w:val="24"/>
          <w:highlight w:val="none"/>
          <w:u w:val="single"/>
        </w:rPr>
        <w:t xml:space="preserve">                                        </w:t>
      </w:r>
      <w:r/>
    </w:p>
    <w:p>
      <w:pPr>
        <w:rPr>
          <w:rFonts w:ascii="宋体" w:hAnsi="宋体"/>
          <w:sz w:val="24"/>
          <w:highlight w:val="none"/>
          <w:u w:val="single"/>
        </w:rPr>
      </w:pPr>
      <w:r>
        <w:rPr>
          <w:rFonts w:ascii="宋体" w:hAnsi="宋体"/>
          <w:sz w:val="24"/>
          <w:highlight w:val="none"/>
          <w:u w:val="single"/>
        </w:rPr>
      </w:r>
      <w:r/>
    </w:p>
    <w:p>
      <w:pPr>
        <w:ind w:left="3598" w:hanging="2760"/>
        <w:rPr>
          <w:rFonts w:ascii="宋体" w:hAnsi="宋体"/>
          <w:sz w:val="24"/>
          <w:highlight w:val="none"/>
          <w:u w:val="singl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 联系电话：</w:t>
      </w:r>
      <w:r>
        <w:rPr>
          <w:rFonts w:hint="eastAsia" w:ascii="宋体" w:hAnsi="宋体"/>
          <w:sz w:val="24"/>
          <w:highlight w:val="none"/>
          <w:u w:val="single"/>
        </w:rPr>
        <w:t xml:space="preserve">             </w:t>
      </w:r>
      <w:r>
        <w:rPr>
          <w:rFonts w:hint="eastAsia" w:ascii="宋体" w:hAnsi="宋体"/>
          <w:sz w:val="24"/>
          <w:highlight w:val="none"/>
        </w:rPr>
        <w:t xml:space="preserve"> 身份证号：</w:t>
      </w:r>
      <w:r>
        <w:rPr>
          <w:rFonts w:hint="eastAsia" w:ascii="宋体" w:hAnsi="宋体"/>
          <w:sz w:val="24"/>
          <w:highlight w:val="none"/>
          <w:u w:val="single"/>
        </w:rPr>
        <w:t xml:space="preserve">                      </w:t>
      </w:r>
      <w:r/>
    </w:p>
    <w:p>
      <w:pPr>
        <w:rPr>
          <w:rFonts w:ascii="宋体" w:hAnsi="宋体"/>
          <w:sz w:val="24"/>
          <w:highlight w:val="none"/>
        </w:rPr>
      </w:pPr>
      <w:r>
        <w:rPr>
          <w:rFonts w:ascii="宋体" w:hAnsi="宋体"/>
          <w:sz w:val="24"/>
          <w:highlight w:val="none"/>
        </w:rPr>
      </w:r>
      <w:r/>
    </w:p>
    <w:p>
      <w:pPr>
        <w:ind w:firstLine="720"/>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的法定代表人或单位负责人。</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特此证明。</w:t>
      </w:r>
      <w:r/>
    </w:p>
    <w:tbl>
      <w:tblPr>
        <w:tblStyle w:val="82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highlight w:val="none"/>
              </w:rPr>
            </w:pPr>
            <w:r>
              <w:rPr>
                <w:rFonts w:hint="eastAsia" w:ascii="宋体" w:hAnsi="宋体"/>
                <w:sz w:val="24"/>
                <w:highlight w:val="none"/>
              </w:rPr>
              <w:t xml:space="preserve">（法定代表人身份证扫描件粘贴处）</w:t>
            </w:r>
            <w:r/>
          </w:p>
        </w:tc>
      </w:tr>
    </w:tbl>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ind w:firstLine="4440"/>
        <w:rPr>
          <w:rFonts w:ascii="宋体" w:hAnsi="宋体"/>
          <w:sz w:val="24"/>
          <w:highlight w:val="none"/>
          <w:u w:val="single"/>
        </w:rPr>
      </w:pPr>
      <w:r>
        <w:rPr>
          <w:rFonts w:hint="eastAsia" w:ascii="宋体" w:hAnsi="宋体"/>
          <w:sz w:val="24"/>
          <w:highlight w:val="none"/>
        </w:rPr>
        <w:t xml:space="preserve">投标单位(公章) ：</w:t>
      </w:r>
      <w:r>
        <w:rPr>
          <w:rFonts w:hint="eastAsia" w:ascii="宋体" w:hAnsi="宋体"/>
          <w:sz w:val="24"/>
          <w:highlight w:val="none"/>
          <w:u w:val="single"/>
        </w:rPr>
        <w:t xml:space="preserve">                </w:t>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ind w:firstLine="4440"/>
        <w:rPr>
          <w:rFonts w:ascii="宋体" w:hAnsi="宋体"/>
          <w:sz w:val="24"/>
          <w:highlight w:val="none"/>
        </w:rPr>
      </w:pPr>
      <w:r>
        <w:rPr>
          <w:rFonts w:hint="eastAsia" w:ascii="宋体" w:hAnsi="宋体"/>
          <w:sz w:val="24"/>
          <w:highlight w:val="none"/>
        </w:rPr>
        <w:t xml:space="preserve">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pStyle w:val="838"/>
        <w:ind w:firstLine="2530"/>
        <w:spacing w:before="120" w:after="120" w:line="440" w:lineRule="exact"/>
        <w:rPr>
          <w:rFonts w:hAnsi="宋体" w:cs="宋体"/>
          <w:b/>
          <w:sz w:val="36"/>
          <w:szCs w:val="36"/>
          <w:highlight w:val="none"/>
        </w:rPr>
      </w:pPr>
      <w:r>
        <w:rPr>
          <w:rFonts w:hint="eastAsia" w:hAnsi="宋体" w:cs="宋体"/>
          <w:b/>
          <w:sz w:val="36"/>
          <w:szCs w:val="36"/>
          <w:highlight w:val="none"/>
        </w:rPr>
        <w:br w:type="page" w:clear="all"/>
      </w:r>
      <w:r>
        <w:rPr>
          <w:rFonts w:hint="eastAsia" w:hAnsi="宋体" w:cs="宋体"/>
          <w:b/>
          <w:sz w:val="36"/>
          <w:szCs w:val="36"/>
          <w:highlight w:val="none"/>
        </w:rPr>
        <w:t xml:space="preserve">法定代表人授权委托书</w:t>
      </w:r>
      <w:r/>
    </w:p>
    <w:p>
      <w:pPr>
        <w:rPr>
          <w:highlight w:val="none"/>
        </w:rPr>
      </w:pPr>
      <w:r>
        <w:rPr>
          <w:highlight w:val="none"/>
        </w:rPr>
      </w:r>
      <w:r/>
    </w:p>
    <w:p>
      <w:pPr>
        <w:rPr>
          <w:highlight w:val="none"/>
        </w:rPr>
      </w:pPr>
      <w:r>
        <w:rPr>
          <w:highlight w:val="none"/>
        </w:rPr>
      </w:r>
      <w:r/>
    </w:p>
    <w:p>
      <w:pPr>
        <w:ind w:firstLine="480"/>
        <w:jc w:val="left"/>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（投标人名称）的法定代表人或单位负责人，现授权委托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代理人无转委权，特此委托。</w:t>
      </w:r>
      <w:r/>
    </w:p>
    <w:p>
      <w:pPr>
        <w:spacing w:line="500" w:lineRule="exact"/>
        <w:rPr>
          <w:rFonts w:ascii="宋体" w:hAnsi="宋体"/>
          <w:sz w:val="24"/>
          <w:highlight w:val="none"/>
        </w:rPr>
      </w:pPr>
      <w:r>
        <w:rPr>
          <w:rFonts w:ascii="宋体" w:hAnsi="宋体"/>
          <w:sz w:val="24"/>
          <w:highlight w:val="none"/>
        </w:rPr>
      </w:r>
      <w:r/>
    </w:p>
    <w:p>
      <w:pPr>
        <w:ind w:firstLine="480"/>
        <w:jc w:val="left"/>
        <w:spacing w:line="500" w:lineRule="exact"/>
        <w:rPr>
          <w:rFonts w:ascii="宋体" w:hAnsi="宋体"/>
          <w:sz w:val="24"/>
          <w:highlight w:val="none"/>
        </w:rPr>
      </w:pPr>
      <w:r>
        <w:rPr>
          <w:rFonts w:hint="eastAsia" w:ascii="宋体" w:hAnsi="宋体"/>
          <w:sz w:val="24"/>
          <w:highlight w:val="none"/>
        </w:rPr>
        <w:t xml:space="preserve">代理人：　　　　      代理人联系电话（手机号）：　　     　　</w:t>
      </w:r>
      <w:r/>
    </w:p>
    <w:p>
      <w:pPr>
        <w:ind w:firstLine="480"/>
        <w:jc w:val="left"/>
        <w:spacing w:line="500" w:lineRule="exact"/>
        <w:rPr>
          <w:rFonts w:ascii="宋体" w:hAnsi="宋体"/>
          <w:sz w:val="24"/>
          <w:highlight w:val="none"/>
        </w:rPr>
      </w:pPr>
      <w:r>
        <w:rPr>
          <w:rFonts w:ascii="宋体" w:hAnsi="宋体"/>
          <w:sz w:val="24"/>
          <w:highlight w:val="none"/>
        </w:rPr>
      </w:r>
      <w:r/>
    </w:p>
    <w:p>
      <w:pPr>
        <w:ind w:firstLine="480"/>
        <w:jc w:val="left"/>
        <w:spacing w:line="500" w:lineRule="exact"/>
        <w:rPr>
          <w:rFonts w:ascii="宋体" w:hAnsi="宋体"/>
          <w:sz w:val="24"/>
          <w:highlight w:val="none"/>
        </w:rPr>
      </w:pPr>
      <w:r>
        <w:rPr>
          <w:rFonts w:hint="eastAsia" w:ascii="宋体" w:hAnsi="宋体"/>
          <w:sz w:val="24"/>
          <w:highlight w:val="none"/>
        </w:rPr>
        <w:t xml:space="preserve">投标人(法人印章)：</w:t>
      </w:r>
      <w:r/>
    </w:p>
    <w:p>
      <w:pPr>
        <w:ind w:firstLine="480"/>
        <w:jc w:val="left"/>
        <w:spacing w:line="500" w:lineRule="exact"/>
        <w:rPr>
          <w:rFonts w:ascii="宋体" w:hAnsi="宋体"/>
          <w:sz w:val="24"/>
          <w:highlight w:val="none"/>
        </w:rPr>
      </w:pPr>
      <w:r>
        <w:rPr>
          <w:rFonts w:ascii="宋体" w:hAnsi="宋体"/>
          <w:sz w:val="24"/>
          <w:highlight w:val="none"/>
        </w:rPr>
      </w:r>
      <w:r/>
    </w:p>
    <w:p>
      <w:pPr>
        <w:ind w:firstLine="480"/>
        <w:jc w:val="left"/>
        <w:spacing w:line="500" w:lineRule="exact"/>
        <w:rPr>
          <w:rFonts w:ascii="宋体" w:hAnsi="宋体"/>
          <w:sz w:val="24"/>
          <w:highlight w:val="none"/>
        </w:rPr>
      </w:pPr>
      <w:r>
        <w:rPr>
          <w:rFonts w:hint="eastAsia" w:ascii="宋体" w:hAnsi="宋体"/>
          <w:sz w:val="24"/>
          <w:highlight w:val="none"/>
        </w:rPr>
        <w:t xml:space="preserve">法定代表人(印章或签字)：</w:t>
      </w:r>
      <w:r/>
    </w:p>
    <w:p>
      <w:pPr>
        <w:rPr>
          <w:rFonts w:ascii="宋体" w:hAnsi="宋体"/>
          <w:sz w:val="24"/>
          <w:highlight w:val="none"/>
        </w:rPr>
      </w:pPr>
      <w:r>
        <w:rPr>
          <w:rFonts w:ascii="宋体" w:hAnsi="宋体"/>
          <w:sz w:val="24"/>
          <w:highlight w:val="none"/>
        </w:rPr>
      </w:r>
      <w:r/>
    </w:p>
    <w:p>
      <w:pPr>
        <w:jc w:val="right"/>
        <w:spacing w:after="161" w:line="480" w:lineRule="exact"/>
        <w:rPr>
          <w:rFonts w:ascii="宋体" w:hAnsi="宋体"/>
          <w:sz w:val="24"/>
          <w:highlight w:val="none"/>
        </w:rPr>
      </w:pPr>
      <w:r>
        <w:rPr>
          <w:rFonts w:hint="eastAsia" w:ascii="宋体" w:hAnsi="宋体"/>
          <w:sz w:val="24"/>
          <w:highlight w:val="none"/>
        </w:rPr>
        <w:t xml:space="preserve">日期：</w:t>
      </w:r>
      <w:r>
        <w:rPr>
          <w:rFonts w:hint="eastAsia" w:ascii="宋体" w:hAnsi="宋体"/>
          <w:bCs/>
          <w:sz w:val="24"/>
          <w:highlight w:val="none"/>
        </w:rPr>
        <w:t xml:space="preserve">年  </w:t>
      </w:r>
      <w:r>
        <w:rPr>
          <w:rFonts w:ascii="宋体" w:hAnsi="宋体"/>
          <w:bCs/>
          <w:sz w:val="24"/>
          <w:highlight w:val="none"/>
        </w:rPr>
        <w:t xml:space="preserve">  </w:t>
      </w:r>
      <w:r>
        <w:rPr>
          <w:rFonts w:hint="eastAsia" w:ascii="宋体" w:hAnsi="宋体"/>
          <w:bCs/>
          <w:sz w:val="24"/>
          <w:highlight w:val="none"/>
        </w:rPr>
        <w:t xml:space="preserve">月   日</w:t>
      </w:r>
      <w:r/>
    </w:p>
    <w:p>
      <w:pPr>
        <w:rPr>
          <w:rFonts w:ascii="宋体" w:hAnsi="宋体"/>
          <w:sz w:val="24"/>
          <w:highlight w:val="none"/>
        </w:rPr>
      </w:pPr>
      <w:r>
        <w:rPr>
          <w:rFonts w:hint="eastAsia" w:ascii="宋体" w:hAnsi="宋体"/>
          <w:sz w:val="24"/>
          <w:highlight w:val="none"/>
        </w:rPr>
        <w:t xml:space="preserve">附：</w:t>
      </w:r>
      <w:r/>
    </w:p>
    <w:tbl>
      <w:tblPr>
        <w:tblStyle w:val="82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highlight w:val="none"/>
              </w:rPr>
            </w:pPr>
            <w:r>
              <w:rPr>
                <w:rFonts w:hint="eastAsia" w:ascii="宋体" w:hAnsi="宋体"/>
                <w:sz w:val="24"/>
                <w:highlight w:val="none"/>
              </w:rPr>
              <w:t xml:space="preserve">（代理人身份证扫描件粘贴处）</w:t>
            </w:r>
            <w:r/>
          </w:p>
        </w:tc>
      </w:tr>
    </w:tbl>
    <w:p>
      <w:pPr>
        <w:jc w:val="center"/>
        <w:spacing w:before="50" w:after="50"/>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highlight w:val="none"/>
        </w:rPr>
        <w:br w:type="page" w:clear="all"/>
      </w:r>
      <w:r/>
    </w:p>
    <w:p>
      <w:pPr>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（八）投标函</w:t>
      </w:r>
      <w:r/>
    </w:p>
    <w:p>
      <w:pPr>
        <w:pStyle w:val="838"/>
        <w:spacing w:before="120" w:after="120" w:line="440" w:lineRule="exact"/>
        <w:rPr>
          <w:rFonts w:hAnsi="宋体"/>
          <w:sz w:val="24"/>
          <w:highlight w:val="none"/>
          <w:u w:val="single"/>
        </w:rPr>
      </w:pPr>
      <w:r>
        <w:rPr>
          <w:rFonts w:hint="eastAsia" w:hAnsi="宋体"/>
          <w:sz w:val="24"/>
          <w:highlight w:val="none"/>
        </w:rPr>
        <w:t xml:space="preserve">采购人：</w:t>
      </w:r>
      <w:r>
        <w:rPr>
          <w:rFonts w:hint="eastAsia" w:hAnsi="宋体"/>
          <w:b/>
          <w:bCs/>
          <w:sz w:val="24"/>
          <w:highlight w:val="none"/>
          <w:u w:val="single"/>
        </w:rPr>
        <w:t xml:space="preserve"> </w:t>
      </w:r>
      <w:r>
        <w:rPr>
          <w:rFonts w:hAnsi="宋体"/>
          <w:b/>
          <w:bCs/>
          <w:sz w:val="24"/>
          <w:highlight w:val="none"/>
          <w:u w:val="single"/>
        </w:rPr>
        <w:t xml:space="preserve">                      </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根据贵方的</w:t>
      </w:r>
      <w:r>
        <w:rPr>
          <w:rFonts w:hint="eastAsia" w:ascii="宋体" w:hAnsi="宋体"/>
          <w:b/>
          <w:sz w:val="36"/>
          <w:highlight w:val="none"/>
          <w:u w:val="single"/>
        </w:rPr>
        <w:t xml:space="preserve">           </w:t>
      </w:r>
      <w:r>
        <w:rPr>
          <w:rFonts w:hint="eastAsia" w:ascii="宋体" w:hAnsi="宋体"/>
          <w:szCs w:val="21"/>
          <w:highlight w:val="none"/>
        </w:rPr>
        <w:t xml:space="preserve">号招标文件，正式授权下述签字人____________(姓名)代表我方______________（投标人的名称），全权处理本次项目投标的有关事宜。</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据此函，__________签字人兹宣布同意如下：</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1.按招标文件规定的各项要求，向买方提供所需货物与服务。</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5.如果在开标后规定的投标有效期内撤回投标或中标后拒绝签订合同，则按照国家相关法律法规受到相应处罚。</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6.同意向贵方提供贵方可能另外要求的与投标有关的任何证据或资料，并保证我方已提供和将要提供的文件是真实的、准确的。</w:t>
      </w:r>
      <w:r/>
    </w:p>
    <w:p>
      <w:pPr>
        <w:pStyle w:val="1039"/>
        <w:spacing w:before="0" w:after="0" w:line="420" w:lineRule="exact"/>
        <w:rPr>
          <w:rFonts w:ascii="宋体" w:hAnsi="宋体"/>
          <w:szCs w:val="21"/>
          <w:highlight w:val="none"/>
        </w:rPr>
      </w:pPr>
      <w:r>
        <w:rPr>
          <w:rFonts w:hint="eastAsia" w:ascii="宋体" w:hAnsi="宋体"/>
          <w:szCs w:val="21"/>
          <w:highlight w:val="none"/>
        </w:rPr>
        <w:t xml:space="preserve">7.一旦我方中标,我方将根据招标文件的规定，严格履行合同的责任和义务,并保证在招标文件规定的时间完成项目，交付买方验收、使用。</w:t>
      </w:r>
      <w:r/>
    </w:p>
    <w:p>
      <w:pPr>
        <w:pStyle w:val="1039"/>
        <w:ind w:left="425" w:firstLine="0"/>
        <w:spacing w:before="0" w:after="0" w:line="420" w:lineRule="exact"/>
        <w:rPr>
          <w:rFonts w:ascii="宋体" w:hAnsi="宋体"/>
          <w:szCs w:val="21"/>
          <w:highlight w:val="none"/>
        </w:rPr>
      </w:pPr>
      <w:r>
        <w:rPr>
          <w:rFonts w:hint="eastAsia" w:ascii="宋体" w:hAnsi="宋体"/>
          <w:szCs w:val="21"/>
          <w:highlight w:val="none"/>
        </w:rPr>
        <w:t xml:space="preserve">8.与本投标有关的正式通讯地址为：</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账          户： </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投标人授权代表姓名（签字）： </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投标人名称（公章）： </w:t>
      </w:r>
      <w:r/>
    </w:p>
    <w:p>
      <w:pPr>
        <w:pStyle w:val="1039"/>
        <w:ind w:left="4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jc w:val="center"/>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before="50" w:after="50"/>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jc w:val="center"/>
        <w:spacing w:line="520" w:lineRule="exact"/>
        <w:rPr>
          <w:highlight w:val="none"/>
        </w:rPr>
      </w:pPr>
      <w:r>
        <w:rPr>
          <w:highlight w:val="none"/>
        </w:rPr>
      </w:r>
      <w:r/>
    </w:p>
    <w:p>
      <w:pPr>
        <w:pStyle w:val="858"/>
        <w:ind w:firstLine="240"/>
        <w:jc w:val="center"/>
        <w:spacing w:beforeAutospacing="0" w:afterAutospacing="0" w:line="0" w:lineRule="atLeast"/>
        <w:widowControl w:val="off"/>
        <w:rPr>
          <w:rFonts w:hint="default" w:ascii="宋体" w:hAnsi="宋体" w:eastAsia="宋体" w:cs="Times New Roman"/>
        </w:rPr>
      </w:pPr>
      <w:r>
        <w:rPr>
          <w:rFonts w:hint="eastAsia" w:ascii="黑体" w:hAnsi="黑体" w:eastAsia="黑体" w:cs="黑体"/>
          <w:b/>
          <w:sz w:val="36"/>
          <w:szCs w:val="36"/>
          <w:highlight w:val="none"/>
        </w:rPr>
        <w:t xml:space="preserve">（九）</w:t>
      </w:r>
      <w:r>
        <w:rPr>
          <w:rFonts w:hint="eastAsia" w:ascii="黑体" w:hAnsi="宋体" w:eastAsia="黑体" w:cs="黑体"/>
          <w:b/>
          <w:sz w:val="32"/>
          <w:szCs w:val="32"/>
        </w:rPr>
        <w:t xml:space="preserve">小微企业声明函（服务）</w:t>
      </w:r>
      <w:r/>
    </w:p>
    <w:p>
      <w:pPr>
        <w:ind w:firstLine="36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本公司郑重声明，根据《政府采购促进中小企业发展管理办法》(财库[2020]46号)的规定，本公司参加</w:t>
      </w:r>
      <w:r>
        <w:rPr>
          <w:rFonts w:hint="eastAsia" w:ascii="宋体" w:hAnsi="宋体" w:eastAsia="宋体" w:cs="宋体"/>
          <w:sz w:val="24"/>
          <w:szCs w:val="24"/>
          <w:u w:val="single"/>
          <w:lang w:val="en-US" w:eastAsia="zh-CN" w:bidi="ar-SA"/>
        </w:rPr>
        <w:t xml:space="preserve">（征集人）</w:t>
      </w:r>
      <w:r>
        <w:rPr>
          <w:rFonts w:hint="eastAsia" w:ascii="宋体" w:hAnsi="宋体" w:eastAsia="宋体" w:cs="宋体"/>
          <w:sz w:val="24"/>
          <w:szCs w:val="24"/>
          <w:lang w:val="en-US" w:eastAsia="zh-CN" w:bidi="ar-SA"/>
        </w:rPr>
        <w:t xml:space="preserve">组织的采购编号为</w:t>
      </w:r>
      <w:r>
        <w:rPr>
          <w:rFonts w:hint="eastAsia" w:ascii="宋体" w:hAnsi="宋体" w:eastAsia="宋体" w:cs="宋体"/>
          <w:sz w:val="24"/>
          <w:szCs w:val="24"/>
          <w:u w:val="single"/>
          <w:lang w:val="en-US" w:eastAsia="zh-CN" w:bidi="ar-SA"/>
        </w:rPr>
        <w:t xml:space="preserve">***</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（项目名称）</w:t>
      </w:r>
      <w:r>
        <w:rPr>
          <w:rFonts w:hint="eastAsia" w:ascii="宋体" w:hAnsi="宋体" w:eastAsia="宋体" w:cs="宋体"/>
          <w:sz w:val="24"/>
          <w:szCs w:val="24"/>
          <w:lang w:val="en-US" w:eastAsia="zh-CN" w:bidi="ar-SA"/>
        </w:rPr>
        <w:t xml:space="preserve">的</w:t>
      </w:r>
      <w:r>
        <w:rPr>
          <w:rFonts w:hint="eastAsia" w:ascii="宋体" w:hAnsi="宋体" w:eastAsia="宋体" w:cs="Times New Roman"/>
          <w:bCs/>
          <w:sz w:val="24"/>
          <w:szCs w:val="24"/>
          <w:lang w:val="en-US" w:eastAsia="zh-CN" w:bidi="ar-SA"/>
        </w:rPr>
        <w:t xml:space="preserve">封闭式框架协议采购活动</w:t>
      </w:r>
      <w:r>
        <w:rPr>
          <w:rFonts w:hint="eastAsia" w:ascii="宋体" w:hAnsi="宋体" w:eastAsia="宋体" w:cs="宋体"/>
          <w:sz w:val="24"/>
          <w:szCs w:val="24"/>
          <w:lang w:val="en-US" w:eastAsia="zh-CN" w:bidi="ar-SA"/>
        </w:rPr>
        <w:t xml:space="preserve">，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u w:val="single"/>
          <w:lang w:val="en-US" w:eastAsia="zh-CN" w:bidi="ar-SA"/>
        </w:rPr>
        <w:t xml:space="preserve">（标的名称）</w:t>
      </w:r>
      <w:r>
        <w:rPr>
          <w:rFonts w:hint="eastAsia" w:ascii="宋体" w:hAnsi="宋体" w:eastAsia="宋体" w:cs="宋体"/>
          <w:i/>
          <w:sz w:val="24"/>
          <w:szCs w:val="24"/>
          <w:lang w:val="en-US" w:eastAsia="zh-CN" w:bidi="ar-SA"/>
        </w:rPr>
        <w:t xml:space="preserve">，</w:t>
      </w:r>
      <w:r>
        <w:rPr>
          <w:rFonts w:hint="eastAsia" w:ascii="宋体" w:hAnsi="宋体" w:eastAsia="宋体" w:cs="宋体"/>
          <w:sz w:val="24"/>
          <w:szCs w:val="24"/>
          <w:lang w:val="en-US" w:eastAsia="zh-CN" w:bidi="ar-SA"/>
        </w:rPr>
        <w:t xml:space="preserve">属于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行业；承接企业为</w:t>
      </w:r>
      <w:r>
        <w:rPr>
          <w:rFonts w:hint="eastAsia" w:ascii="宋体" w:hAnsi="宋体" w:eastAsia="宋体" w:cs="宋体"/>
          <w:sz w:val="24"/>
          <w:szCs w:val="24"/>
          <w:u w:val="single"/>
          <w:lang w:val="en-US" w:eastAsia="zh-CN" w:bidi="ar-SA"/>
        </w:rPr>
        <w:t xml:space="preserve">（企业名称）</w:t>
      </w:r>
      <w:r>
        <w:rPr>
          <w:rFonts w:hint="eastAsia" w:ascii="宋体" w:hAnsi="宋体" w:eastAsia="宋体" w:cs="宋体"/>
          <w:sz w:val="24"/>
          <w:szCs w:val="24"/>
          <w:lang w:val="en-US" w:eastAsia="zh-CN" w:bidi="ar-SA"/>
        </w:rPr>
        <w:t xml:space="preserve">，从业人员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w:t>
      </w:r>
      <w:r>
        <w:rPr>
          <w:rFonts w:hint="eastAsia" w:ascii="宋体" w:hAnsi="宋体" w:eastAsia="宋体" w:cs="宋体"/>
          <w:sz w:val="24"/>
          <w:szCs w:val="24"/>
          <w:vertAlign w:val="superscript"/>
          <w:lang w:val="en-US" w:eastAsia="zh-CN" w:bidi="ar-SA"/>
        </w:rPr>
        <w:t xml:space="preserve">1</w:t>
      </w:r>
      <w:r>
        <w:rPr>
          <w:rFonts w:hint="eastAsia" w:ascii="宋体" w:hAnsi="宋体" w:eastAsia="宋体" w:cs="宋体"/>
          <w:sz w:val="24"/>
          <w:szCs w:val="24"/>
          <w:lang w:val="en-US" w:eastAsia="zh-CN" w:bidi="ar-SA"/>
        </w:rPr>
        <w:t xml:space="preserve">，属于</w:t>
      </w:r>
      <w:r>
        <w:rPr>
          <w:rFonts w:hint="eastAsia" w:ascii="宋体" w:hAnsi="宋体" w:eastAsia="宋体" w:cs="宋体"/>
          <w:sz w:val="24"/>
          <w:szCs w:val="24"/>
          <w:u w:val="single"/>
          <w:lang w:val="en-US" w:eastAsia="zh-CN" w:bidi="ar-SA"/>
        </w:rPr>
        <w:t xml:space="preserve">（小型企业、微型企业）；</w:t>
      </w:r>
      <w:r/>
    </w:p>
    <w:p>
      <w:pPr>
        <w:ind w:firstLine="36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bidi="ar-SA"/>
        </w:rPr>
        <w:t xml:space="preserve">（标的名称）</w:t>
      </w:r>
      <w:r>
        <w:rPr>
          <w:rFonts w:hint="eastAsia" w:ascii="宋体" w:hAnsi="宋体" w:eastAsia="宋体" w:cs="宋体"/>
          <w:i/>
          <w:sz w:val="24"/>
          <w:szCs w:val="24"/>
          <w:lang w:val="en-US" w:eastAsia="zh-CN" w:bidi="ar-SA"/>
        </w:rPr>
        <w:t xml:space="preserve">，</w:t>
      </w:r>
      <w:r>
        <w:rPr>
          <w:rFonts w:hint="eastAsia" w:ascii="宋体" w:hAnsi="宋体" w:eastAsia="宋体" w:cs="宋体"/>
          <w:sz w:val="24"/>
          <w:szCs w:val="24"/>
          <w:lang w:val="en-US" w:eastAsia="zh-CN" w:bidi="ar-SA"/>
        </w:rPr>
        <w:t xml:space="preserve">属于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行业；承接企业为</w:t>
      </w:r>
      <w:r>
        <w:rPr>
          <w:rFonts w:hint="eastAsia" w:ascii="宋体" w:hAnsi="宋体" w:eastAsia="宋体" w:cs="宋体"/>
          <w:sz w:val="24"/>
          <w:szCs w:val="24"/>
          <w:u w:val="single"/>
          <w:lang w:val="en-US" w:eastAsia="zh-CN" w:bidi="ar-SA"/>
        </w:rPr>
        <w:t xml:space="preserve">（企业名称）</w:t>
      </w:r>
      <w:r>
        <w:rPr>
          <w:rFonts w:hint="eastAsia" w:ascii="宋体" w:hAnsi="宋体" w:eastAsia="宋体" w:cs="宋体"/>
          <w:sz w:val="24"/>
          <w:szCs w:val="24"/>
          <w:lang w:val="en-US" w:eastAsia="zh-CN" w:bidi="ar-SA"/>
        </w:rPr>
        <w:t xml:space="preserve">，从业人员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w:t>
      </w:r>
      <w:r>
        <w:rPr>
          <w:rFonts w:hint="eastAsia" w:ascii="宋体" w:hAnsi="宋体" w:eastAsia="宋体" w:cs="宋体"/>
          <w:sz w:val="24"/>
          <w:szCs w:val="24"/>
          <w:vertAlign w:val="superscript"/>
          <w:lang w:val="en-US" w:eastAsia="zh-CN" w:bidi="ar-SA"/>
        </w:rPr>
        <w:t xml:space="preserve">1</w:t>
      </w:r>
      <w:r>
        <w:rPr>
          <w:rFonts w:hint="eastAsia" w:ascii="宋体" w:hAnsi="宋体" w:eastAsia="宋体" w:cs="宋体"/>
          <w:sz w:val="24"/>
          <w:szCs w:val="24"/>
          <w:lang w:val="en-US" w:eastAsia="zh-CN" w:bidi="ar-SA"/>
        </w:rPr>
        <w:t xml:space="preserve">，属于</w:t>
      </w:r>
      <w:r>
        <w:rPr>
          <w:rFonts w:hint="eastAsia" w:ascii="宋体" w:hAnsi="宋体" w:eastAsia="宋体" w:cs="宋体"/>
          <w:sz w:val="24"/>
          <w:szCs w:val="24"/>
          <w:u w:val="single"/>
          <w:lang w:val="en-US" w:eastAsia="zh-CN" w:bidi="ar-SA"/>
        </w:rPr>
        <w:t xml:space="preserve">（小型企业、微型企业）；</w:t>
      </w:r>
      <w:r/>
    </w:p>
    <w:p>
      <w:pPr>
        <w:ind w:firstLine="36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w:t>
      </w:r>
      <w:r/>
    </w:p>
    <w:p>
      <w:pPr>
        <w:ind w:firstLine="36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ind w:firstLine="36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本企业对上述声明内容的真实性负责。如有虚假，将依法承担相应责任。</w:t>
      </w:r>
      <w:r/>
    </w:p>
    <w:p>
      <w:pPr>
        <w:ind w:right="72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 </w:t>
      </w:r>
      <w:r/>
    </w:p>
    <w:p>
      <w:pPr>
        <w:ind w:right="180" w:firstLine="360"/>
        <w:jc w:val="right"/>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企业名称（加盖CA电子公章）：</w:t>
      </w:r>
      <w:r/>
    </w:p>
    <w:p>
      <w:pPr>
        <w:ind w:right="480" w:firstLine="5400"/>
        <w:jc w:val="both"/>
        <w:spacing w:before="100" w:beforeAutospacing="0" w:after="100" w:afterAutospacing="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日  期：</w:t>
      </w:r>
      <w:r/>
    </w:p>
    <w:p>
      <w:pPr>
        <w:jc w:val="right"/>
        <w:spacing w:line="360" w:lineRule="auto"/>
        <w:rPr>
          <w:rFonts w:ascii="宋体" w:hAnsi="宋体" w:cs="宋体"/>
          <w:sz w:val="24"/>
          <w:szCs w:val="24"/>
          <w:highlight w:val="none"/>
        </w:rPr>
      </w:pPr>
      <w:r/>
      <w:bookmarkStart w:id="198" w:name="_Toc11581"/>
      <w:r/>
      <w:r/>
    </w:p>
    <w:p>
      <w:pPr>
        <w:spacing w:line="360" w:lineRule="auto"/>
        <w:rPr>
          <w:rFonts w:ascii="宋体" w:hAnsi="宋体" w:cs="宋体"/>
          <w:b/>
          <w:sz w:val="22"/>
          <w:szCs w:val="20"/>
          <w:highlight w:val="none"/>
        </w:rPr>
      </w:pPr>
      <w:r>
        <w:rPr>
          <w:rFonts w:hint="eastAsia" w:ascii="宋体" w:hAnsi="宋体" w:cs="宋体"/>
          <w:b/>
          <w:sz w:val="22"/>
          <w:szCs w:val="20"/>
          <w:highlight w:val="none"/>
        </w:rPr>
        <w:t xml:space="preserve">1 、从业人员、营业收入、资产总额填报上一年度数据，无上一年度数据的新成立企业可不填报</w:t>
      </w:r>
      <w:bookmarkEnd w:id="198"/>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pageBreakBefore/>
        <w:spacing w:line="500" w:lineRule="exact"/>
        <w:widowControl/>
        <w:rPr>
          <w:rFonts w:ascii="黑体" w:hAnsi="黑体" w:eastAsia="黑体" w:cs="黑体"/>
          <w:b/>
          <w:sz w:val="36"/>
          <w:szCs w:val="36"/>
          <w:highlight w:val="none"/>
        </w:rPr>
      </w:pPr>
      <w:r>
        <w:rPr>
          <w:rFonts w:hint="eastAsia" w:ascii="黑体" w:hAnsi="黑体" w:eastAsia="黑体" w:cs="黑体"/>
          <w:b/>
          <w:sz w:val="36"/>
          <w:szCs w:val="36"/>
          <w:highlight w:val="none"/>
        </w:rPr>
        <w:t xml:space="preserve">（十）残疾人福利性单位声明函（如有）</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pacing w:val="6"/>
          <w:sz w:val="24"/>
          <w:highlight w:val="none"/>
          <w:u w:val="single"/>
        </w:rPr>
        <w:t xml:space="preserve"> </w:t>
      </w:r>
      <w:r>
        <w:rPr>
          <w:rFonts w:hint="eastAsia" w:hAnsi="宋体" w:cs="宋体"/>
          <w:b/>
          <w:bCs/>
          <w:sz w:val="24"/>
          <w:highlight w:val="none"/>
          <w:u w:val="single"/>
        </w:rPr>
        <w:t xml:space="preserve">盐城市大丰人民医院能源托管项目</w:t>
      </w:r>
      <w:r>
        <w:rPr>
          <w:rFonts w:hint="eastAsia" w:ascii="宋体" w:hAnsi="宋体" w:cs="宋体"/>
          <w:b/>
          <w:bCs/>
          <w:sz w:val="24"/>
          <w:highlight w:val="none"/>
          <w:u w:val="single"/>
        </w:rPr>
        <w:t xml:space="preserve"> </w:t>
      </w:r>
      <w:r>
        <w:rPr>
          <w:rFonts w:hint="eastAsia" w:ascii="宋体" w:hAnsi="宋体" w:cs="宋体"/>
          <w:spacing w:val="6"/>
          <w:sz w:val="24"/>
          <w:highlight w:val="none"/>
        </w:rPr>
        <w:t xml:space="preserve">的</w:t>
      </w:r>
      <w:r>
        <w:rPr>
          <w:rFonts w:hint="eastAsia" w:ascii="宋体" w:hAnsi="宋体" w:cs="宋体"/>
          <w:spacing w:val="6"/>
          <w:sz w:val="24"/>
          <w:highlight w:val="none"/>
          <w:u w:val="single"/>
        </w:rPr>
        <w:t xml:space="preserve"> </w:t>
      </w:r>
      <w:r>
        <w:rPr>
          <w:rFonts w:hint="eastAsia" w:ascii="宋体" w:hAnsi="宋体" w:cs="宋体"/>
          <w:b/>
          <w:bCs/>
          <w:sz w:val="24"/>
          <w:highlight w:val="none"/>
          <w:u w:val="single"/>
        </w:rPr>
        <w:t xml:space="preserve">盐城市大丰人民医院能源托管项目</w:t>
      </w:r>
      <w:r>
        <w:rPr>
          <w:rFonts w:hint="eastAsia" w:ascii="宋体" w:hAnsi="宋体" w:cs="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本单位在本次政府采购活动中提供的残疾人福利单位产品报价合计为人民币（大写）</w:t>
      </w:r>
      <w:r>
        <w:rPr>
          <w:rFonts w:hint="eastAsia" w:ascii="宋体" w:hAnsi="宋体" w:cs="宋体"/>
          <w:spacing w:val="6"/>
          <w:sz w:val="24"/>
          <w:highlight w:val="none"/>
          <w:u w:val="single"/>
        </w:rPr>
        <w:t xml:space="preserve">      元整</w:t>
      </w:r>
      <w:r>
        <w:rPr>
          <w:rFonts w:hint="eastAsia" w:ascii="宋体" w:hAnsi="宋体" w:cs="宋体"/>
          <w:spacing w:val="6"/>
          <w:sz w:val="24"/>
          <w:highlight w:val="none"/>
        </w:rPr>
        <w:t xml:space="preserve">（￥</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spacing w:val="6"/>
          <w:sz w:val="24"/>
          <w:highlight w:val="none"/>
        </w:rPr>
      </w:pPr>
      <w:r>
        <w:rPr>
          <w:rFonts w:ascii="仿宋_GB2312" w:eastAsia="仿宋_GB2312"/>
          <w:spacing w:val="6"/>
          <w:sz w:val="24"/>
          <w:highlight w:val="none"/>
        </w:rPr>
      </w:r>
      <w:r/>
    </w:p>
    <w:p>
      <w:pPr>
        <w:ind w:firstLine="504"/>
        <w:spacing w:line="588" w:lineRule="exact"/>
        <w:rPr>
          <w:rFonts w:ascii="仿宋_GB2312" w:eastAsia="仿宋_GB2312"/>
          <w:spacing w:val="6"/>
          <w:sz w:val="24"/>
          <w:highlight w:val="none"/>
        </w:rPr>
      </w:pPr>
      <w:r>
        <w:rPr>
          <w:rFonts w:ascii="仿宋_GB2312" w:eastAsia="仿宋_GB2312"/>
          <w:spacing w:val="6"/>
          <w:sz w:val="24"/>
          <w:highlight w:val="none"/>
        </w:rPr>
      </w:r>
      <w:r/>
    </w:p>
    <w:p>
      <w:pPr>
        <w:ind w:right="1560" w:firstLine="504"/>
        <w:jc w:val="right"/>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授权代表亲笔签名：</w:t>
      </w:r>
      <w:r/>
    </w:p>
    <w:p>
      <w:pPr>
        <w:ind w:right="286" w:firstLine="504"/>
        <w:jc w:val="right"/>
        <w:spacing w:line="588" w:lineRule="exact"/>
        <w:rPr>
          <w:rFonts w:ascii="宋体" w:hAnsi="宋体" w:cs="宋体"/>
          <w:spacing w:val="6"/>
          <w:sz w:val="24"/>
          <w:highlight w:val="none"/>
        </w:rPr>
      </w:pPr>
      <w:r>
        <w:rPr>
          <w:rFonts w:hint="eastAsia" w:ascii="宋体" w:hAnsi="宋体" w:cs="宋体"/>
          <w:spacing w:val="6"/>
          <w:sz w:val="24"/>
          <w:highlight w:val="none"/>
        </w:rPr>
        <w:t xml:space="preserve">日期：________年____月____日</w:t>
      </w:r>
      <w:r/>
    </w:p>
    <w:p>
      <w:pPr>
        <w:rPr>
          <w:highlight w:val="none"/>
        </w:rPr>
      </w:pPr>
      <w:r>
        <w:rPr>
          <w:highlight w:val="none"/>
        </w:rPr>
      </w:r>
      <w:r/>
    </w:p>
    <w:p>
      <w:pPr>
        <w:ind w:firstLine="723"/>
        <w:spacing w:line="480" w:lineRule="exact"/>
        <w:rPr>
          <w:rFonts w:ascii="宋体" w:hAnsi="宋体" w:cs="宋体"/>
          <w:b/>
          <w:sz w:val="36"/>
          <w:szCs w:val="36"/>
          <w:highlight w:val="none"/>
        </w:rPr>
      </w:pPr>
      <w:r>
        <w:rPr>
          <w:rFonts w:ascii="宋体" w:hAnsi="宋体" w:cs="宋体"/>
          <w:b/>
          <w:sz w:val="36"/>
          <w:szCs w:val="36"/>
          <w:highlight w:val="none"/>
        </w:rPr>
      </w:r>
      <w:r/>
    </w:p>
    <w:p>
      <w:pPr>
        <w:jc w:val="center"/>
        <w:spacing w:line="500" w:lineRule="exact"/>
        <w:widowControl/>
        <w:rPr>
          <w:rFonts w:ascii="黑体" w:hAnsi="黑体" w:eastAsia="黑体" w:cs="黑体"/>
          <w:b/>
          <w:sz w:val="36"/>
          <w:szCs w:val="36"/>
          <w:highlight w:val="none"/>
        </w:rPr>
      </w:pPr>
      <w:r>
        <w:rPr>
          <w:rFonts w:hint="eastAsia" w:ascii="宋体" w:hAnsi="宋体" w:cs="宋体"/>
          <w:b/>
          <w:sz w:val="32"/>
          <w:szCs w:val="32"/>
          <w:highlight w:val="none"/>
        </w:rPr>
        <w:br w:type="page" w:clear="all"/>
      </w:r>
      <w:r>
        <w:rPr>
          <w:rFonts w:hint="eastAsia" w:ascii="黑体" w:hAnsi="黑体" w:eastAsia="黑体" w:cs="黑体"/>
          <w:b/>
          <w:sz w:val="36"/>
          <w:szCs w:val="36"/>
          <w:highlight w:val="none"/>
        </w:rPr>
        <w:t xml:space="preserve">（十一）投标清单报价表</w:t>
      </w:r>
      <w:r/>
    </w:p>
    <w:p>
      <w:pPr>
        <w:spacing w:line="400" w:lineRule="exact"/>
        <w:rPr>
          <w:rFonts w:ascii="宋体" w:hAnsi="宋体" w:cs="Angsana New"/>
          <w:sz w:val="24"/>
          <w:highlight w:val="none"/>
          <w:lang w:bidi="th-TH"/>
        </w:rPr>
      </w:pPr>
      <w:r>
        <w:rPr>
          <w:rFonts w:hint="eastAsia" w:ascii="宋体" w:hAnsi="宋体" w:cs="Angsana New"/>
          <w:sz w:val="24"/>
          <w:highlight w:val="none"/>
          <w:lang w:bidi="th-TH"/>
        </w:rPr>
        <w:t xml:space="preserve">                                               </w:t>
      </w:r>
      <w:r/>
    </w:p>
    <w:tbl>
      <w:tblPr>
        <w:tblStyle w:val="821"/>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highlight w:val="none"/>
              </w:rPr>
            </w:pPr>
            <w:r>
              <w:rPr>
                <w:rFonts w:hint="eastAsia" w:ascii="宋体" w:hAnsi="宋体" w:cs="宋体"/>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highlight w:val="none"/>
              </w:rPr>
            </w:pPr>
            <w:r>
              <w:rPr>
                <w:rFonts w:ascii="宋体" w:hAnsi="宋体" w:cs="宋体"/>
                <w:highlight w:val="none"/>
              </w:rPr>
            </w:r>
            <w:r/>
          </w:p>
        </w:tc>
      </w:tr>
    </w:tbl>
    <w:p>
      <w:pPr>
        <w:pStyle w:val="838"/>
        <w:jc w:val="left"/>
        <w:spacing w:before="120" w:after="120" w:line="280" w:lineRule="exact"/>
        <w:rPr>
          <w:rFonts w:hAnsi="宋体" w:cs="Angsana New"/>
          <w:highlight w:val="none"/>
          <w:lang w:bidi="th-TH"/>
        </w:rPr>
      </w:pPr>
      <w:r>
        <w:rPr>
          <w:rFonts w:hint="eastAsia" w:hAnsi="宋体" w:cs="Angsana New"/>
          <w:highlight w:val="none"/>
          <w:lang w:bidi="th-TH"/>
        </w:rPr>
        <w:t xml:space="preserve">（格式可自拟）</w:t>
      </w:r>
      <w:r/>
    </w:p>
    <w:p>
      <w:pPr>
        <w:ind w:firstLine="3780"/>
        <w:jc w:val="left"/>
        <w:spacing w:line="500" w:lineRule="exact"/>
        <w:rPr>
          <w:rFonts w:ascii="宋体" w:hAnsi="宋体" w:cs="FangSong_GB2312-Identity-H"/>
          <w:sz w:val="24"/>
          <w:highlight w:val="none"/>
          <w:u w:val="single"/>
        </w:rPr>
      </w:pPr>
      <w:r>
        <w:rPr>
          <w:rFonts w:hint="eastAsia" w:ascii="宋体" w:hAnsi="宋体" w:cs="FangSong_GB2312-Identity-H"/>
          <w:sz w:val="24"/>
          <w:highlight w:val="none"/>
        </w:rPr>
        <w:t xml:space="preserve">投标人</w:t>
      </w:r>
      <w:r>
        <w:rPr>
          <w:rFonts w:ascii="宋体" w:hAnsi="宋体" w:cs="FangSong_GB2312-Identity-H"/>
          <w:sz w:val="24"/>
          <w:highlight w:val="none"/>
        </w:rPr>
        <w:t xml:space="preserve">(</w:t>
      </w:r>
      <w:r>
        <w:rPr>
          <w:rFonts w:hint="eastAsia" w:ascii="宋体" w:hAnsi="宋体" w:cs="FangSong_GB2312-Identity-H"/>
          <w:sz w:val="24"/>
          <w:highlight w:val="none"/>
        </w:rPr>
        <w:t xml:space="preserve">公章</w:t>
      </w:r>
      <w:r>
        <w:rPr>
          <w:rFonts w:ascii="宋体" w:hAnsi="宋体" w:cs="FangSong_GB2312-Identity-H"/>
          <w:sz w:val="24"/>
          <w:highlight w:val="none"/>
        </w:rPr>
        <w:t xml:space="preserve">) </w:t>
      </w:r>
      <w:r>
        <w:rPr>
          <w:rFonts w:hint="eastAsia" w:ascii="宋体" w:hAnsi="宋体" w:cs="FangSong_GB2312-Identity-H"/>
          <w:sz w:val="24"/>
          <w:highlight w:val="none"/>
        </w:rPr>
        <w:t xml:space="preserve">：</w:t>
      </w:r>
      <w:r>
        <w:rPr>
          <w:rFonts w:hint="eastAsia" w:ascii="宋体" w:hAnsi="宋体" w:cs="FangSong_GB2312-Identity-H"/>
          <w:sz w:val="24"/>
          <w:highlight w:val="none"/>
          <w:u w:val="single"/>
        </w:rPr>
        <w:t xml:space="preserve">                          </w:t>
      </w:r>
      <w:r/>
    </w:p>
    <w:p>
      <w:pPr>
        <w:ind w:firstLine="3780"/>
        <w:jc w:val="left"/>
        <w:spacing w:line="500" w:lineRule="exact"/>
        <w:rPr>
          <w:rFonts w:ascii="宋体" w:hAnsi="宋体" w:cs="FangSong_GB2312-Identity-H"/>
          <w:sz w:val="24"/>
          <w:highlight w:val="none"/>
        </w:rPr>
      </w:pPr>
      <w:r>
        <w:rPr>
          <w:rFonts w:hint="eastAsia" w:ascii="宋体" w:hAnsi="宋体" w:cs="FangSong_GB2312-Identity-H"/>
          <w:sz w:val="24"/>
          <w:highlight w:val="none"/>
        </w:rPr>
        <w:t xml:space="preserve">法定代表人（或者负责人）</w:t>
      </w:r>
      <w:r/>
    </w:p>
    <w:p>
      <w:pPr>
        <w:ind w:firstLine="3780"/>
        <w:jc w:val="left"/>
        <w:spacing w:line="500" w:lineRule="exact"/>
        <w:rPr>
          <w:rFonts w:ascii="宋体" w:hAnsi="宋体" w:cs="FangSong_GB2312-Identity-H"/>
          <w:sz w:val="24"/>
          <w:highlight w:val="none"/>
          <w:u w:val="single"/>
        </w:rPr>
      </w:pPr>
      <w:r>
        <w:rPr>
          <w:rFonts w:hint="eastAsia" w:ascii="宋体" w:hAnsi="宋体" w:cs="FangSong_GB2312-Identity-H"/>
          <w:sz w:val="24"/>
          <w:highlight w:val="none"/>
        </w:rPr>
        <w:t xml:space="preserve">或授权委托人（签字或盖章）：</w:t>
      </w:r>
      <w:r>
        <w:rPr>
          <w:rFonts w:hint="eastAsia" w:ascii="宋体" w:hAnsi="宋体" w:cs="FangSong_GB2312-Identity-H"/>
          <w:sz w:val="24"/>
          <w:highlight w:val="none"/>
          <w:u w:val="single"/>
        </w:rPr>
        <w:t xml:space="preserve">             </w:t>
      </w:r>
      <w:r/>
    </w:p>
    <w:p>
      <w:pPr>
        <w:pStyle w:val="838"/>
        <w:ind w:firstLine="3780"/>
        <w:jc w:val="left"/>
        <w:spacing w:before="120" w:after="120" w:line="280" w:lineRule="exact"/>
        <w:rPr>
          <w:rFonts w:hAnsi="宋体" w:cs="Angsana New"/>
          <w:highlight w:val="none"/>
          <w:u w:val="single"/>
          <w:lang w:bidi="th-TH"/>
        </w:rPr>
      </w:pPr>
      <w:r>
        <w:rPr>
          <w:rFonts w:hint="eastAsia" w:hAnsi="宋体" w:cs="FangSong_GB2312-Identity-H"/>
          <w:sz w:val="24"/>
          <w:highlight w:val="none"/>
        </w:rPr>
        <w:t xml:space="preserve">日      期：</w:t>
      </w:r>
      <w:r>
        <w:rPr>
          <w:rFonts w:hAnsi="宋体" w:cs="FangSong_GB2312-Identity-H"/>
          <w:sz w:val="24"/>
          <w:highlight w:val="none"/>
        </w:rPr>
        <w:t xml:space="preserve"> </w:t>
      </w:r>
      <w:r>
        <w:rPr>
          <w:rFonts w:hint="eastAsia" w:hAnsi="宋体" w:cs="FangSong_GB2312-Identity-H"/>
          <w:sz w:val="24"/>
          <w:highlight w:val="none"/>
          <w:u w:val="single"/>
        </w:rPr>
        <w:t xml:space="preserve">       </w:t>
      </w:r>
      <w:r>
        <w:rPr>
          <w:rFonts w:hint="eastAsia" w:hAnsi="宋体" w:cs="FangSong_GB2312-Identity-H"/>
          <w:sz w:val="24"/>
          <w:highlight w:val="none"/>
        </w:rPr>
        <w:t xml:space="preserve">年</w:t>
      </w:r>
      <w:r>
        <w:rPr>
          <w:rFonts w:hint="eastAsia" w:hAnsi="宋体" w:cs="FangSong_GB2312-Identity-H"/>
          <w:sz w:val="24"/>
          <w:highlight w:val="none"/>
          <w:u w:val="single"/>
        </w:rPr>
        <w:t xml:space="preserve">      </w:t>
      </w:r>
      <w:r>
        <w:rPr>
          <w:rFonts w:hint="eastAsia" w:hAnsi="宋体" w:cs="FangSong_GB2312-Identity-H"/>
          <w:sz w:val="24"/>
          <w:highlight w:val="none"/>
        </w:rPr>
        <w:t xml:space="preserve">月</w:t>
      </w:r>
      <w:r>
        <w:rPr>
          <w:rFonts w:hint="eastAsia" w:hAnsi="宋体" w:cs="FangSong_GB2312-Identity-H"/>
          <w:sz w:val="24"/>
          <w:highlight w:val="none"/>
          <w:u w:val="single"/>
        </w:rPr>
        <w:t xml:space="preserve">       </w:t>
      </w:r>
      <w:r>
        <w:rPr>
          <w:rFonts w:hint="eastAsia" w:hAnsi="宋体" w:cs="FangSong_GB2312-Identity-H"/>
          <w:sz w:val="24"/>
          <w:highlight w:val="none"/>
        </w:rPr>
        <w:t xml:space="preserve">日</w:t>
      </w:r>
      <w:r/>
    </w:p>
    <w:p>
      <w:pPr>
        <w:jc w:val="center"/>
        <w:spacing w:line="480" w:lineRule="exact"/>
        <w:rPr>
          <w:rFonts w:ascii="宋体" w:hAnsi="宋体" w:cs="Arial"/>
          <w:b/>
          <w:bCs/>
          <w:sz w:val="36"/>
          <w:szCs w:val="36"/>
          <w:highlight w:val="none"/>
        </w:rPr>
      </w:pPr>
      <w:r>
        <w:rPr>
          <w:rFonts w:ascii="宋体" w:hAnsi="宋体" w:cs="Arial"/>
          <w:b/>
          <w:bCs/>
          <w:sz w:val="36"/>
          <w:szCs w:val="36"/>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pStyle w:val="844"/>
        <w:rPr>
          <w:highlight w:val="none"/>
        </w:rPr>
      </w:pPr>
      <w:r>
        <w:rPr>
          <w:highlight w:val="none"/>
        </w:rPr>
      </w:r>
      <w:r/>
    </w:p>
    <w:p>
      <w:pPr>
        <w:rPr>
          <w:highlight w:val="none"/>
        </w:rPr>
      </w:pPr>
      <w:r>
        <w:rPr>
          <w:highlight w:val="none"/>
        </w:rPr>
      </w:r>
      <w:r/>
    </w:p>
    <w:p>
      <w:pPr>
        <w:pStyle w:val="844"/>
        <w:rPr>
          <w:highlight w:val="none"/>
        </w:rPr>
      </w:pPr>
      <w:r>
        <w:rPr>
          <w:highlight w:val="none"/>
        </w:rPr>
      </w:r>
      <w:r/>
    </w:p>
    <w:p>
      <w:pPr>
        <w:pStyle w:val="858"/>
        <w:jc w:val="center"/>
        <w:spacing w:beforeAutospacing="0" w:afterAutospacing="0"/>
        <w:rPr>
          <w:rFonts w:cs="Arial"/>
          <w:b/>
          <w:bCs/>
          <w:sz w:val="36"/>
          <w:szCs w:val="36"/>
          <w:highlight w:val="none"/>
        </w:rPr>
      </w:pPr>
      <w:r>
        <w:rPr>
          <w:rFonts w:cs="Arial"/>
          <w:b/>
          <w:bCs/>
          <w:sz w:val="36"/>
          <w:szCs w:val="36"/>
          <w:highlight w:val="none"/>
        </w:rPr>
      </w:r>
      <w:r/>
    </w:p>
    <w:p>
      <w:pPr>
        <w:pStyle w:val="858"/>
        <w:jc w:val="center"/>
        <w:spacing w:beforeAutospacing="0" w:afterAutospacing="0"/>
        <w:rPr>
          <w:rFonts w:eastAsia="黑体" w:cs="Arial"/>
          <w:b/>
          <w:bCs/>
          <w:sz w:val="36"/>
          <w:szCs w:val="36"/>
          <w:highlight w:val="none"/>
        </w:rPr>
      </w:pPr>
      <w:r>
        <w:rPr>
          <w:rFonts w:hint="eastAsia" w:eastAsia="黑体" w:cs="Arial"/>
          <w:b/>
          <w:bCs/>
          <w:sz w:val="36"/>
          <w:szCs w:val="36"/>
          <w:highlight w:val="none"/>
        </w:rPr>
        <w:t xml:space="preserve">（十二）商务要求响应及偏离表</w:t>
      </w:r>
      <w:r/>
    </w:p>
    <w:tbl>
      <w:tblPr>
        <w:tblStyle w:val="8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W w:w="285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招标要求</w:t>
            </w:r>
            <w:r/>
          </w:p>
        </w:tc>
        <w:tc>
          <w:tcPr>
            <w:tcW w:w="285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w:t>
            </w:r>
            <w:r/>
          </w:p>
        </w:tc>
        <w:tc>
          <w:tcPr>
            <w:tcW w:w="130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原因</w:t>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98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注：1、按照基本技术要求详细填列。</w:t>
      </w:r>
      <w:r/>
    </w:p>
    <w:p>
      <w:pPr>
        <w:numPr>
          <w:ilvl w:val="0"/>
          <w:numId w:val="15"/>
        </w:numPr>
        <w:rPr>
          <w:rFonts w:ascii="宋体" w:hAnsi="宋体"/>
          <w:sz w:val="24"/>
          <w:szCs w:val="24"/>
          <w:highlight w:val="none"/>
        </w:rPr>
      </w:pPr>
      <w:r>
        <w:rPr>
          <w:rFonts w:hint="eastAsia" w:ascii="宋体" w:hAnsi="宋体"/>
          <w:sz w:val="24"/>
          <w:szCs w:val="24"/>
          <w:highlight w:val="none"/>
        </w:rPr>
        <w:t xml:space="preserve">行数不够，可自行添加。</w:t>
      </w:r>
      <w:r/>
    </w:p>
    <w:p>
      <w:pPr>
        <w:ind w:firstLine="480"/>
        <w:spacing w:line="360" w:lineRule="auto"/>
        <w:rPr>
          <w:rFonts w:ascii="宋体" w:hAnsi="宋体"/>
          <w:bCs/>
          <w:sz w:val="24"/>
          <w:highlight w:val="none"/>
        </w:rPr>
      </w:pPr>
      <w:r>
        <w:rPr>
          <w:rFonts w:hint="eastAsia" w:ascii="宋体" w:hAnsi="宋体"/>
          <w:bCs/>
          <w:sz w:val="24"/>
          <w:highlight w:val="none"/>
        </w:rPr>
        <w:t xml:space="preserve">3、技术偏离表应针对项目需求逐条应答。</w:t>
      </w:r>
      <w:r/>
    </w:p>
    <w:p>
      <w:pPr>
        <w:ind w:firstLine="120"/>
        <w:jc w:val="left"/>
        <w:spacing w:line="500" w:lineRule="exact"/>
        <w:widowControl/>
        <w:rPr>
          <w:sz w:val="24"/>
          <w:highlight w:val="none"/>
        </w:rPr>
      </w:pPr>
      <w:r>
        <w:rPr>
          <w:sz w:val="24"/>
          <w:highlight w:val="none"/>
        </w:rPr>
      </w:r>
      <w:r/>
    </w:p>
    <w:p>
      <w:pPr>
        <w:pStyle w:val="1039"/>
        <w:ind w:firstLine="0"/>
        <w:rPr>
          <w:highlight w:val="none"/>
        </w:rPr>
      </w:pPr>
      <w:r>
        <w:rPr>
          <w:highlight w:val="none"/>
        </w:rPr>
      </w:r>
      <w:r/>
    </w:p>
    <w:p>
      <w:pPr>
        <w:ind w:firstLine="480"/>
        <w:jc w:val="left"/>
        <w:spacing w:line="460" w:lineRule="exact"/>
        <w:widowControl/>
        <w:rPr>
          <w:sz w:val="24"/>
          <w:highlight w:val="none"/>
        </w:rPr>
      </w:pPr>
      <w:r>
        <w:rPr>
          <w:rFonts w:hint="eastAsia"/>
          <w:sz w:val="24"/>
          <w:highlight w:val="none"/>
        </w:rPr>
        <w:t xml:space="preserve">法定代表人或委托代理人</w:t>
      </w:r>
      <w:r>
        <w:rPr>
          <w:rFonts w:hint="eastAsia"/>
          <w:highlight w:val="none"/>
        </w:rPr>
        <w:t xml:space="preserve">： </w:t>
      </w:r>
      <w:r>
        <w:rPr>
          <w:rFonts w:hint="eastAsia"/>
          <w:highlight w:val="none"/>
          <w:u w:val="single"/>
        </w:rPr>
        <w:t xml:space="preserve">                  </w:t>
      </w:r>
      <w:r>
        <w:rPr>
          <w:rFonts w:hint="eastAsia"/>
          <w:sz w:val="24"/>
          <w:highlight w:val="none"/>
        </w:rPr>
        <w:t xml:space="preserve">（盖章或签字）</w:t>
      </w:r>
      <w:r/>
    </w:p>
    <w:p>
      <w:pPr>
        <w:ind w:firstLine="480"/>
        <w:spacing w:before="100" w:beforeAutospacing="1" w:after="100" w:afterAutospacing="1" w:line="460" w:lineRule="exact"/>
        <w:rPr>
          <w:sz w:val="24"/>
          <w:highlight w:val="none"/>
        </w:rPr>
      </w:pPr>
      <w:r>
        <w:rPr>
          <w:rFonts w:hint="eastAsia"/>
          <w:sz w:val="24"/>
          <w:highlight w:val="none"/>
        </w:rPr>
        <w:t xml:space="preserve">投标单位：  </w:t>
      </w:r>
      <w:r>
        <w:rPr>
          <w:rFonts w:hint="eastAsia"/>
          <w:highlight w:val="none"/>
        </w:rPr>
        <w:t xml:space="preserve"> </w:t>
      </w:r>
      <w:r>
        <w:rPr>
          <w:rFonts w:hint="eastAsia"/>
          <w:highlight w:val="none"/>
          <w:u w:val="single"/>
        </w:rPr>
        <w:t xml:space="preserve">                </w:t>
      </w:r>
      <w:r>
        <w:rPr>
          <w:rFonts w:hint="eastAsia"/>
          <w:sz w:val="24"/>
          <w:highlight w:val="none"/>
        </w:rPr>
        <w:t xml:space="preserve"> （全称并加盖公章）</w:t>
      </w:r>
      <w:r/>
    </w:p>
    <w:p>
      <w:pPr>
        <w:ind w:firstLine="480"/>
        <w:jc w:val="right"/>
        <w:spacing w:before="100" w:beforeAutospacing="1" w:after="100" w:afterAutospacing="1" w:line="460" w:lineRule="exact"/>
        <w:rPr>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sz w:val="24"/>
          <w:highlight w:val="none"/>
        </w:rPr>
        <w:t xml:space="preserve">年    月    日</w:t>
      </w:r>
      <w:r/>
    </w:p>
    <w:p>
      <w:pPr>
        <w:pStyle w:val="858"/>
        <w:jc w:val="center"/>
        <w:spacing w:beforeAutospacing="0" w:afterAutospacing="0"/>
        <w:rPr>
          <w:rFonts w:ascii="黑体" w:eastAsia="黑体" w:cs="黑体"/>
          <w:b/>
          <w:color w:val="000000"/>
          <w:sz w:val="32"/>
          <w:szCs w:val="32"/>
          <w:highlight w:val="none"/>
        </w:rPr>
      </w:pPr>
      <w:r>
        <w:rPr>
          <w:rFonts w:hint="eastAsia" w:ascii="黑体" w:eastAsia="黑体" w:cs="黑体"/>
          <w:b/>
          <w:color w:val="000000"/>
          <w:sz w:val="32"/>
          <w:szCs w:val="32"/>
          <w:highlight w:val="none"/>
        </w:rPr>
        <w:t xml:space="preserve">（十三）开标一览表</w:t>
      </w:r>
      <w:r/>
    </w:p>
    <w:p>
      <w:pPr>
        <w:jc w:val="left"/>
        <w:spacing w:line="480" w:lineRule="exact"/>
        <w:rPr>
          <w:rFonts w:ascii="宋体" w:hAnsi="宋体" w:cs="Segoe UI"/>
          <w:sz w:val="27"/>
          <w:szCs w:val="27"/>
          <w:highlight w:val="none"/>
        </w:rPr>
      </w:pPr>
      <w:r>
        <w:rPr>
          <w:rFonts w:ascii="宋体" w:hAnsi="宋体" w:cs="Segoe UI"/>
          <w:sz w:val="27"/>
          <w:szCs w:val="27"/>
          <w:highlight w:val="none"/>
        </w:rPr>
      </w:r>
      <w:r/>
    </w:p>
    <w:p>
      <w:pPr>
        <w:ind w:firstLine="480"/>
        <w:spacing w:before="100" w:after="100"/>
        <w:widowControl/>
        <w:rPr>
          <w:rFonts w:ascii="宋体" w:hAnsi="宋体" w:cs="宋体"/>
          <w:sz w:val="24"/>
          <w:szCs w:val="24"/>
          <w:highlight w:val="none"/>
        </w:rPr>
      </w:pPr>
      <w:r>
        <w:rPr>
          <w:rFonts w:hint="eastAsia" w:ascii="宋体" w:hAnsi="宋体" w:cs="宋体"/>
          <w:color w:val="000000"/>
          <w:sz w:val="24"/>
          <w:szCs w:val="24"/>
          <w:highlight w:val="none"/>
        </w:rPr>
        <w:t xml:space="preserve">投标人全称（加盖CA电子签章）：</w:t>
      </w:r>
      <w:r/>
    </w:p>
    <w:p>
      <w:pPr>
        <w:ind w:firstLine="480"/>
        <w:spacing w:before="100" w:after="100"/>
        <w:widowControl/>
        <w:rPr>
          <w:rFonts w:ascii="宋体" w:hAnsi="宋体" w:cs="宋体"/>
          <w:sz w:val="24"/>
          <w:szCs w:val="24"/>
          <w:highlight w:val="none"/>
        </w:rPr>
      </w:pPr>
      <w:r>
        <w:rPr>
          <w:rFonts w:hint="eastAsia" w:ascii="宋体" w:hAnsi="宋体" w:cs="宋体"/>
          <w:color w:val="000000"/>
          <w:sz w:val="24"/>
          <w:szCs w:val="24"/>
          <w:highlight w:val="none"/>
        </w:rPr>
        <w:t xml:space="preserve">项目名称：</w:t>
      </w:r>
      <w:r/>
    </w:p>
    <w:p>
      <w:pPr>
        <w:ind w:firstLine="480"/>
        <w:spacing w:before="100" w:after="100"/>
        <w:widowControl/>
        <w:rPr>
          <w:rFonts w:ascii="宋体" w:hAnsi="宋体" w:cs="宋体"/>
          <w:sz w:val="24"/>
          <w:szCs w:val="24"/>
          <w:highlight w:val="none"/>
        </w:rPr>
      </w:pPr>
      <w:r>
        <w:rPr>
          <w:rFonts w:hint="eastAsia" w:ascii="宋体" w:hAnsi="宋体" w:cs="宋体"/>
          <w:color w:val="000000"/>
          <w:sz w:val="24"/>
          <w:szCs w:val="24"/>
          <w:highlight w:val="none"/>
        </w:rPr>
        <w:t xml:space="preserve">招标编号：                  分包号：</w:t>
      </w:r>
      <w:r/>
    </w:p>
    <w:tbl>
      <w:tblPr>
        <w:tblStyle w:val="821"/>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ascii="宋体" w:hAnsi="宋体" w:cs="宋体"/>
                <w:sz w:val="24"/>
                <w:szCs w:val="24"/>
                <w:highlight w:val="none"/>
              </w:rPr>
            </w:pPr>
            <w:r>
              <w:rPr>
                <w:rFonts w:hint="eastAsia" w:ascii="宋体" w:hAnsi="宋体" w:cs="宋体"/>
                <w:color w:val="000000"/>
                <w:sz w:val="24"/>
                <w:szCs w:val="24"/>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ascii="宋体" w:hAnsi="宋体" w:cs="宋体"/>
                <w:sz w:val="24"/>
                <w:szCs w:val="24"/>
                <w:highlight w:val="none"/>
              </w:rPr>
            </w:pPr>
            <w:r>
              <w:rPr>
                <w:rFonts w:hint="eastAsia" w:ascii="宋体" w:hAnsi="宋体" w:cs="宋体"/>
                <w:color w:val="000000"/>
                <w:sz w:val="24"/>
                <w:szCs w:val="24"/>
                <w:highlight w:val="none"/>
              </w:rPr>
              <w:t xml:space="preserve">小写：               大写：</w:t>
            </w:r>
            <w:r/>
          </w:p>
        </w:tc>
      </w:tr>
    </w:tbl>
    <w:p>
      <w:pPr>
        <w:spacing w:before="100" w:after="100"/>
        <w:widowControl/>
        <w:rPr>
          <w:rFonts w:ascii="宋体" w:hAnsi="宋体" w:cs="宋体"/>
          <w:sz w:val="24"/>
          <w:szCs w:val="24"/>
          <w:highlight w:val="none"/>
        </w:rPr>
      </w:pPr>
      <w:r>
        <w:rPr>
          <w:rFonts w:ascii="宋体" w:hAnsi="宋体" w:cs="宋体"/>
          <w:sz w:val="24"/>
          <w:szCs w:val="24"/>
          <w:highlight w:val="none"/>
        </w:rPr>
        <w:t xml:space="preserve"> </w:t>
      </w:r>
      <w:r/>
    </w:p>
    <w:p>
      <w:pPr>
        <w:ind w:firstLine="480"/>
        <w:jc w:val="right"/>
        <w:spacing w:before="100" w:after="100"/>
        <w:widowControl/>
        <w:rPr>
          <w:rFonts w:ascii="宋体" w:hAnsi="宋体" w:cs="宋体"/>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jc w:val="left"/>
        <w:spacing w:before="100" w:beforeAutospacing="1" w:after="100" w:afterAutospacing="1"/>
        <w:widowControl/>
        <w:rPr>
          <w:rFonts w:ascii="宋体" w:hAnsi="宋体" w:cs="Segoe UI"/>
          <w:sz w:val="24"/>
          <w:szCs w:val="24"/>
          <w:highlight w:val="none"/>
        </w:rPr>
      </w:pPr>
      <w:r>
        <w:rPr>
          <w:rFonts w:ascii="宋体" w:hAnsi="宋体" w:cs="Segoe UI"/>
          <w:sz w:val="24"/>
          <w:szCs w:val="24"/>
          <w:highlight w:val="none"/>
        </w:rPr>
      </w:r>
      <w:r/>
    </w:p>
    <w:p>
      <w:pPr>
        <w:jc w:val="left"/>
        <w:spacing w:before="100" w:beforeAutospacing="1" w:after="100" w:afterAutospacing="1"/>
        <w:widowControl/>
        <w:rPr>
          <w:rFonts w:ascii="宋体" w:hAnsi="宋体" w:cs="Segoe UI"/>
          <w:sz w:val="24"/>
          <w:szCs w:val="24"/>
          <w:highlight w:val="none"/>
        </w:rPr>
      </w:pPr>
      <w:r>
        <w:rPr>
          <w:rFonts w:hint="eastAsia" w:ascii="宋体" w:hAnsi="宋体" w:cs="Segoe UI"/>
          <w:sz w:val="24"/>
          <w:szCs w:val="24"/>
          <w:highlight w:val="none"/>
        </w:rPr>
        <w:t xml:space="preserve">注：当招标文件格式与系统不一致时，以系统格式为准。</w:t>
      </w:r>
      <w:r/>
    </w:p>
    <w:p>
      <w:pPr>
        <w:jc w:val="center"/>
        <w:spacing w:before="50" w:after="50"/>
        <w:rPr>
          <w:rFonts w:ascii="黑体" w:hAnsi="黑体" w:eastAsia="黑体" w:cs="黑体"/>
          <w:b/>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sz w:val="36"/>
          <w:szCs w:val="36"/>
          <w:highlight w:val="none"/>
        </w:rPr>
      </w:r>
      <w:r/>
    </w:p>
    <w:p>
      <w:pPr>
        <w:jc w:val="center"/>
        <w:spacing w:before="50" w:after="50"/>
        <w:rPr>
          <w:rFonts w:ascii="黑体" w:hAnsi="黑体" w:eastAsia="黑体" w:cs="黑体"/>
          <w:b/>
          <w:sz w:val="36"/>
          <w:szCs w:val="36"/>
          <w:highlight w:val="none"/>
        </w:rPr>
      </w:pPr>
      <w:r>
        <w:rPr>
          <w:rFonts w:hint="eastAsia" w:ascii="黑体" w:hAnsi="黑体" w:eastAsia="黑体" w:cs="黑体"/>
          <w:b/>
          <w:sz w:val="36"/>
          <w:szCs w:val="36"/>
          <w:highlight w:val="none"/>
        </w:rPr>
        <w:t xml:space="preserve">（十四）技术方案、服务承诺、培训承诺等</w:t>
      </w:r>
      <w:r/>
    </w:p>
    <w:p>
      <w:pPr>
        <w:pStyle w:val="858"/>
        <w:jc w:val="center"/>
        <w:spacing w:beforeAutospacing="0" w:afterAutospacing="0"/>
        <w:rPr>
          <w:rFonts w:ascii="黑体" w:eastAsia="黑体" w:cs="黑体"/>
          <w:b/>
          <w:color w:val="000000"/>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000000"/>
          <w:sz w:val="32"/>
          <w:szCs w:val="32"/>
          <w:highlight w:val="none"/>
        </w:rPr>
      </w:r>
      <w:r/>
    </w:p>
    <w:p>
      <w:pPr>
        <w:jc w:val="center"/>
        <w:spacing w:before="50" w:after="50"/>
        <w:rPr>
          <w:rFonts w:ascii="黑体" w:hAnsi="黑体" w:eastAsia="黑体" w:cs="黑体"/>
          <w:b/>
          <w:sz w:val="36"/>
          <w:szCs w:val="36"/>
          <w:highlight w:val="none"/>
        </w:rPr>
      </w:pPr>
      <w:r>
        <w:rPr>
          <w:rFonts w:hint="eastAsia" w:ascii="黑体" w:hAnsi="黑体" w:eastAsia="黑体" w:cs="黑体"/>
          <w:b/>
          <w:sz w:val="36"/>
          <w:szCs w:val="36"/>
          <w:highlight w:val="none"/>
        </w:rPr>
        <w:t xml:space="preserve">（十五）盐城市政府采购事前信用承诺书</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（六）自觉接受政府、行业组织、社会公众、新闻舆论的监督；</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（八）本人已认真阅读了上述承诺，并向本单位员工作了宣传教育。</w:t>
      </w:r>
      <w:r/>
    </w:p>
    <w:p>
      <w:pPr>
        <w:jc w:val="left"/>
        <w:spacing w:line="500" w:lineRule="exact"/>
        <w:widowControl/>
        <w:rPr>
          <w:rFonts w:ascii="宋体" w:hAnsi="宋体"/>
          <w:sz w:val="24"/>
          <w:szCs w:val="24"/>
          <w:highlight w:val="none"/>
        </w:rPr>
      </w:pPr>
      <w:r>
        <w:rPr>
          <w:rFonts w:ascii="宋体" w:hAnsi="宋体"/>
          <w:sz w:val="24"/>
          <w:szCs w:val="24"/>
          <w:highlight w:val="none"/>
        </w:rPr>
      </w:r>
      <w:r/>
    </w:p>
    <w:p>
      <w:pPr>
        <w:jc w:val="center"/>
        <w:spacing w:line="500" w:lineRule="exact"/>
        <w:widowControl/>
        <w:rPr>
          <w:rFonts w:ascii="宋体" w:hAnsi="宋体"/>
          <w:sz w:val="24"/>
          <w:szCs w:val="24"/>
          <w:highlight w:val="none"/>
        </w:rPr>
      </w:pPr>
      <w:r>
        <w:rPr>
          <w:rFonts w:hint="eastAsia" w:ascii="宋体" w:hAnsi="宋体"/>
          <w:sz w:val="24"/>
          <w:szCs w:val="24"/>
          <w:highlight w:val="none"/>
        </w:rPr>
        <w:t xml:space="preserve">                 法定代表人签</w:t>
      </w:r>
      <w:r>
        <w:rPr>
          <w:rFonts w:hint="eastAsia" w:ascii="宋体" w:hAnsi="宋体"/>
          <w:sz w:val="24"/>
          <w:szCs w:val="24"/>
          <w:highlight w:val="none"/>
          <w:lang w:val="en-US" w:eastAsia="zh-CN"/>
        </w:rPr>
        <w:t xml:space="preserve">字或盖章</w:t>
      </w:r>
      <w:r>
        <w:rPr>
          <w:rFonts w:hint="eastAsia" w:ascii="宋体" w:hAnsi="宋体"/>
          <w:sz w:val="24"/>
          <w:szCs w:val="24"/>
          <w:highlight w:val="none"/>
        </w:rPr>
        <w:t xml:space="preserve">：</w:t>
      </w:r>
      <w:r/>
    </w:p>
    <w:p>
      <w:pPr>
        <w:jc w:val="center"/>
        <w:spacing w:line="500" w:lineRule="exact"/>
        <w:widowControl/>
        <w:rPr>
          <w:rFonts w:ascii="宋体" w:hAnsi="宋体"/>
          <w:sz w:val="24"/>
          <w:szCs w:val="24"/>
          <w:highlight w:val="none"/>
        </w:rPr>
      </w:pPr>
      <w:r>
        <w:rPr>
          <w:rFonts w:hint="eastAsia" w:ascii="宋体" w:hAnsi="宋体"/>
          <w:sz w:val="24"/>
          <w:szCs w:val="24"/>
          <w:highlight w:val="none"/>
        </w:rPr>
        <w:t xml:space="preserve">                   单位名称（盖章）：</w:t>
      </w:r>
      <w:r/>
    </w:p>
    <w:p>
      <w:pPr>
        <w:jc w:val="center"/>
        <w:spacing w:line="500" w:lineRule="exact"/>
        <w:widowControl/>
        <w:rPr>
          <w:highlight w:val="none"/>
        </w:rPr>
      </w:pPr>
      <w:r>
        <w:rPr>
          <w:rFonts w:hint="eastAsia" w:ascii="宋体" w:hAnsi="宋体"/>
          <w:sz w:val="24"/>
          <w:szCs w:val="24"/>
          <w:highlight w:val="none"/>
        </w:rPr>
        <w:t xml:space="preserve">                      年    月    日</w:t>
      </w:r>
      <w:r/>
    </w:p>
    <w:p>
      <w:pPr>
        <w:rPr>
          <w:highlight w:val="none"/>
        </w:rPr>
      </w:pPr>
      <w:r>
        <w:rPr>
          <w:highlight w:val="none"/>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等线">
    <w:panose1 w:val="02010600030101010101"/>
  </w:font>
  <w:font w:name="仿宋">
    <w:panose1 w:val="02010609060101010101"/>
  </w:font>
  <w:font w:name="Bookshelf Symbol 7">
    <w:panose1 w:val="05010101010101010101"/>
  </w:font>
  <w:font w:name="Symbol">
    <w:panose1 w:val="05050102010706020507"/>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6"/>
      </w:rPr>
      <w:framePr w:wrap="around" w:vAnchor="text" w:hAnchor="margin" w:xAlign="center" w:y="1"/>
    </w:pPr>
    <w:r>
      <w:fldChar w:fldCharType="begin"/>
    </w:r>
    <w:r>
      <w:rPr>
        <w:rStyle w:val="866"/>
      </w:rPr>
      <w:instrText xml:space="preserve">PAGE  </w:instrText>
    </w:r>
    <w:r>
      <w:fldChar w:fldCharType="separate"/>
    </w:r>
    <w:r>
      <w:rPr>
        <w:rStyle w:val="866"/>
      </w:rPr>
      <w:t xml:space="preserve">1</w:t>
    </w:r>
    <w:r>
      <w:fldChar w:fldCharType="end"/>
    </w:r>
    <w:r/>
  </w:p>
  <w:p>
    <w:pPr>
      <w:pStyle w:val="8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4"/>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6"/>
      <w:isLgl w:val="false"/>
      <w:suff w:val="nothing"/>
      <w:lvlText w:val=""/>
      <w:lvlJc w:val="left"/>
      <w:pPr>
        <w:ind w:left="0" w:firstLine="0"/>
      </w:pPr>
      <w:rPr>
        <w:rFonts w:hint="eastAsia"/>
      </w:rPr>
    </w:lvl>
    <w:lvl w:ilvl="6">
      <w:start w:val="1"/>
      <w:numFmt w:val="none"/>
      <w:pStyle w:val="817"/>
      <w:isLgl w:val="false"/>
      <w:suff w:val="nothing"/>
      <w:lvlText w:val=""/>
      <w:lvlJc w:val="left"/>
      <w:pPr>
        <w:ind w:left="0" w:firstLine="0"/>
      </w:pPr>
      <w:rPr>
        <w:rFonts w:hint="eastAsia"/>
      </w:rPr>
    </w:lvl>
    <w:lvl w:ilvl="7">
      <w:start w:val="1"/>
      <w:numFmt w:val="none"/>
      <w:pStyle w:val="818"/>
      <w:isLgl w:val="false"/>
      <w:suff w:val="nothing"/>
      <w:lvlText w:val=""/>
      <w:lvlJc w:val="left"/>
      <w:pPr>
        <w:ind w:left="0" w:firstLine="0"/>
      </w:pPr>
      <w:rPr>
        <w:rFonts w:hint="eastAsia"/>
      </w:rPr>
    </w:lvl>
    <w:lvl w:ilvl="8">
      <w:start w:val="1"/>
      <w:numFmt w:val="none"/>
      <w:pStyle w:val="819"/>
      <w:isLgl w:val="false"/>
      <w:suff w:val="nothing"/>
      <w:lvlText w:val=""/>
      <w:lvlJc w:val="left"/>
      <w:pPr>
        <w:ind w:left="0" w:firstLine="0"/>
      </w:pPr>
      <w:rPr>
        <w:rFonts w:hint="eastAsia"/>
      </w:rPr>
    </w:lvl>
  </w:abstractNum>
  <w:abstractNum w:abstractNumId="8">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ind w:left="5324"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48"/>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5"/>
  </w:num>
  <w:num w:numId="4">
    <w:abstractNumId w:val="3"/>
  </w:num>
  <w:num w:numId="5">
    <w:abstractNumId w:val="11"/>
  </w:num>
  <w:num w:numId="6">
    <w:abstractNumId w:val="1"/>
  </w:num>
  <w:num w:numId="7">
    <w:abstractNumId w:val="14"/>
  </w:num>
  <w:num w:numId="8">
    <w:abstractNumId w:val="13"/>
  </w:num>
  <w:num w:numId="9">
    <w:abstractNumId w:val="9"/>
  </w:num>
  <w:num w:numId="10">
    <w:abstractNumId w:val="4"/>
  </w:num>
  <w:num w:numId="11">
    <w:abstractNumId w:val="10"/>
  </w:num>
  <w:num w:numId="12">
    <w:abstractNumId w:val="6"/>
  </w:num>
  <w:num w:numId="13">
    <w:abstractNumId w:val="2"/>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Title Char"/>
    <w:basedOn w:val="820"/>
    <w:link w:val="860"/>
    <w:uiPriority w:val="10"/>
    <w:rPr>
      <w:sz w:val="48"/>
      <w:szCs w:val="48"/>
    </w:rPr>
  </w:style>
  <w:style w:type="character" w:styleId="785">
    <w:name w:val="Subtitle Char"/>
    <w:basedOn w:val="820"/>
    <w:link w:val="848"/>
    <w:uiPriority w:val="11"/>
    <w:rPr>
      <w:sz w:val="24"/>
      <w:szCs w:val="24"/>
    </w:rPr>
  </w:style>
  <w:style w:type="character" w:styleId="786">
    <w:name w:val="Quote Char"/>
    <w:link w:val="885"/>
    <w:uiPriority w:val="29"/>
    <w:rPr>
      <w:i/>
    </w:rPr>
  </w:style>
  <w:style w:type="character" w:styleId="787">
    <w:name w:val="Intense Quote Char"/>
    <w:link w:val="887"/>
    <w:uiPriority w:val="30"/>
    <w:rPr>
      <w:i/>
    </w:rPr>
  </w:style>
  <w:style w:type="table" w:styleId="78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7">
    <w:name w:val="Footnote Text Char"/>
    <w:link w:val="850"/>
    <w:uiPriority w:val="99"/>
    <w:rPr>
      <w:sz w:val="18"/>
    </w:rPr>
  </w:style>
  <w:style w:type="character" w:styleId="808">
    <w:name w:val="Endnote Text Char"/>
    <w:link w:val="842"/>
    <w:uiPriority w:val="99"/>
    <w:rPr>
      <w:sz w:val="20"/>
    </w:rPr>
  </w:style>
  <w:style w:type="paragraph" w:styleId="809">
    <w:name w:val="TOC Heading"/>
    <w:uiPriority w:val="39"/>
    <w:unhideWhenUsed/>
  </w:style>
  <w:style w:type="paragraph" w:styleId="810" w:default="1">
    <w:name w:val="Normal"/>
    <w:next w:val="822"/>
    <w:uiPriority w:val="0"/>
    <w:qFormat/>
    <w:pPr>
      <w:jc w:val="both"/>
      <w:widowControl w:val="off"/>
    </w:pPr>
    <w:rPr>
      <w:rFonts w:ascii="Times New Roman" w:hAnsi="Times New Roman" w:eastAsia="宋体" w:cs="Times New Roman"/>
      <w:sz w:val="21"/>
      <w:szCs w:val="21"/>
      <w:lang w:val="en-US" w:eastAsia="zh-CN" w:bidi="ar-SA"/>
    </w:rPr>
  </w:style>
  <w:style w:type="paragraph" w:styleId="811">
    <w:name w:val="Heading 1"/>
    <w:basedOn w:val="810"/>
    <w:next w:val="810"/>
    <w:uiPriority w:val="0"/>
    <w:qFormat/>
    <w:pPr>
      <w:jc w:val="center"/>
      <w:keepNext/>
      <w:outlineLvl w:val="0"/>
    </w:pPr>
    <w:rPr>
      <w:rFonts w:ascii="楷体_GB2312" w:eastAsia="楷体_GB2312"/>
      <w:sz w:val="28"/>
      <w:szCs w:val="28"/>
    </w:rPr>
  </w:style>
  <w:style w:type="paragraph" w:styleId="812">
    <w:name w:val="Heading 2"/>
    <w:basedOn w:val="810"/>
    <w:next w:val="8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3">
    <w:name w:val="Heading 3"/>
    <w:basedOn w:val="810"/>
    <w:next w:val="810"/>
    <w:link w:val="1022"/>
    <w:uiPriority w:val="0"/>
    <w:qFormat/>
    <w:pPr>
      <w:keepLines/>
      <w:keepNext/>
      <w:spacing w:before="260" w:after="260" w:line="416" w:lineRule="auto"/>
      <w:outlineLvl w:val="2"/>
    </w:pPr>
    <w:rPr>
      <w:b/>
      <w:bCs/>
      <w:sz w:val="32"/>
      <w:szCs w:val="32"/>
    </w:rPr>
  </w:style>
  <w:style w:type="paragraph" w:styleId="814">
    <w:name w:val="Heading 4"/>
    <w:basedOn w:val="810"/>
    <w:next w:val="824"/>
    <w:uiPriority w:val="0"/>
    <w:qFormat/>
    <w:pPr>
      <w:keepLines/>
      <w:keepNext/>
      <w:spacing w:before="280" w:after="290" w:line="376" w:lineRule="auto"/>
      <w:outlineLvl w:val="3"/>
    </w:pPr>
    <w:rPr>
      <w:rFonts w:ascii="Arial" w:hAnsi="Arial" w:eastAsia="黑体" w:cs="Arial"/>
      <w:b/>
      <w:bCs/>
      <w:sz w:val="28"/>
      <w:szCs w:val="28"/>
    </w:rPr>
  </w:style>
  <w:style w:type="paragraph" w:styleId="815">
    <w:name w:val="Heading 5"/>
    <w:basedOn w:val="810"/>
    <w:next w:val="824"/>
    <w:uiPriority w:val="0"/>
    <w:qFormat/>
    <w:pPr>
      <w:keepNext/>
      <w:outlineLvl w:val="4"/>
    </w:pPr>
    <w:rPr>
      <w:rFonts w:ascii="宋体"/>
      <w:color w:val="000000"/>
      <w:sz w:val="28"/>
      <w:szCs w:val="28"/>
    </w:rPr>
  </w:style>
  <w:style w:type="paragraph" w:styleId="816">
    <w:name w:val="Heading 6"/>
    <w:basedOn w:val="810"/>
    <w:next w:val="8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17">
    <w:name w:val="Heading 7"/>
    <w:basedOn w:val="810"/>
    <w:next w:val="810"/>
    <w:uiPriority w:val="0"/>
    <w:qFormat/>
    <w:pPr>
      <w:numPr>
        <w:ilvl w:val="6"/>
        <w:numId w:val="1"/>
      </w:numPr>
      <w:keepLines/>
      <w:keepNext/>
      <w:spacing w:before="240" w:after="64" w:line="320" w:lineRule="auto"/>
      <w:outlineLvl w:val="6"/>
    </w:pPr>
    <w:rPr>
      <w:b/>
      <w:bCs/>
      <w:sz w:val="24"/>
      <w:szCs w:val="24"/>
    </w:rPr>
  </w:style>
  <w:style w:type="paragraph" w:styleId="818">
    <w:name w:val="Heading 8"/>
    <w:basedOn w:val="810"/>
    <w:next w:val="81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19">
    <w:name w:val="Heading 9"/>
    <w:basedOn w:val="810"/>
    <w:next w:val="810"/>
    <w:uiPriority w:val="0"/>
    <w:qFormat/>
    <w:pPr>
      <w:numPr>
        <w:ilvl w:val="8"/>
        <w:numId w:val="1"/>
      </w:numPr>
      <w:keepLines/>
      <w:keepNext/>
      <w:spacing w:before="240" w:after="64" w:line="320" w:lineRule="auto"/>
      <w:outlineLvl w:val="8"/>
    </w:pPr>
    <w:rPr>
      <w:rFonts w:ascii="Arial" w:hAnsi="Arial" w:eastAsia="黑体"/>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Body Text First Indent"/>
    <w:basedOn w:val="823"/>
    <w:uiPriority w:val="0"/>
    <w:qFormat/>
    <w:pPr>
      <w:ind w:firstLine="200"/>
      <w:spacing w:line="360" w:lineRule="auto"/>
    </w:pPr>
    <w:rPr>
      <w:rFonts w:ascii="仿宋_GB2312" w:eastAsia="仿宋_GB2312"/>
      <w:sz w:val="30"/>
      <w:szCs w:val="30"/>
    </w:rPr>
  </w:style>
  <w:style w:type="paragraph" w:styleId="823">
    <w:name w:val="Body Text"/>
    <w:basedOn w:val="810"/>
    <w:next w:val="810"/>
    <w:uiPriority w:val="0"/>
    <w:qFormat/>
    <w:rPr>
      <w:rFonts w:ascii="楷体_GB2312" w:hAnsi="Arial" w:eastAsia="楷体_GB2312"/>
      <w:sz w:val="28"/>
      <w:szCs w:val="28"/>
    </w:rPr>
  </w:style>
  <w:style w:type="paragraph" w:styleId="824">
    <w:name w:val="Normal Indent"/>
    <w:basedOn w:val="810"/>
    <w:link w:val="1021"/>
    <w:uiPriority w:val="0"/>
    <w:qFormat/>
    <w:pPr>
      <w:ind w:firstLine="420"/>
    </w:pPr>
  </w:style>
  <w:style w:type="paragraph" w:styleId="825">
    <w:name w:val="List 3"/>
    <w:basedOn w:val="810"/>
    <w:uiPriority w:val="0"/>
    <w:qFormat/>
    <w:pPr>
      <w:ind w:left="100" w:hanging="200"/>
    </w:pPr>
  </w:style>
  <w:style w:type="paragraph" w:styleId="826">
    <w:name w:val="toc 7"/>
    <w:basedOn w:val="810"/>
    <w:next w:val="810"/>
    <w:uiPriority w:val="0"/>
    <w:semiHidden/>
    <w:qFormat/>
    <w:pPr>
      <w:ind w:left="1260"/>
      <w:jc w:val="left"/>
    </w:pPr>
  </w:style>
  <w:style w:type="paragraph" w:styleId="827">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Document Map"/>
    <w:basedOn w:val="810"/>
    <w:link w:val="1023"/>
    <w:uiPriority w:val="0"/>
    <w:semiHidden/>
    <w:qFormat/>
    <w:pPr>
      <w:shd w:val="clear" w:color="auto" w:fill="000080"/>
    </w:pPr>
  </w:style>
  <w:style w:type="paragraph" w:styleId="829">
    <w:name w:val="toa heading"/>
    <w:basedOn w:val="810"/>
    <w:next w:val="810"/>
    <w:uiPriority w:val="0"/>
    <w:qFormat/>
    <w:pPr>
      <w:spacing w:before="120"/>
    </w:pPr>
    <w:rPr>
      <w:rFonts w:ascii="Arial" w:hAnsi="Arial" w:cs="Arial"/>
      <w:sz w:val="24"/>
    </w:rPr>
  </w:style>
  <w:style w:type="paragraph" w:styleId="830">
    <w:name w:val="annotation text"/>
    <w:basedOn w:val="810"/>
    <w:uiPriority w:val="0"/>
    <w:semiHidden/>
    <w:qFormat/>
    <w:pPr>
      <w:jc w:val="left"/>
    </w:pPr>
  </w:style>
  <w:style w:type="paragraph" w:styleId="831">
    <w:name w:val="Body Text 3"/>
    <w:basedOn w:val="810"/>
    <w:uiPriority w:val="0"/>
    <w:qFormat/>
    <w:rPr>
      <w:rFonts w:ascii="仿宋_GB2312" w:hAnsi="Arial" w:eastAsia="仿宋_GB2312"/>
      <w:sz w:val="32"/>
      <w:szCs w:val="32"/>
    </w:rPr>
  </w:style>
  <w:style w:type="paragraph" w:styleId="832">
    <w:name w:val="Body Text Indent"/>
    <w:basedOn w:val="810"/>
    <w:next w:val="833"/>
    <w:uiPriority w:val="0"/>
    <w:qFormat/>
    <w:pPr>
      <w:ind w:firstLine="645"/>
    </w:pPr>
    <w:rPr>
      <w:rFonts w:ascii="楷体_GB2312" w:eastAsia="楷体_GB2312"/>
      <w:sz w:val="32"/>
      <w:szCs w:val="32"/>
    </w:rPr>
  </w:style>
  <w:style w:type="paragraph" w:styleId="833">
    <w:name w:val="envelope return"/>
    <w:basedOn w:val="810"/>
    <w:uiPriority w:val="0"/>
    <w:qFormat/>
    <w:rPr>
      <w:rFonts w:ascii="Arial" w:hAnsi="Arial"/>
    </w:rPr>
  </w:style>
  <w:style w:type="paragraph" w:styleId="834">
    <w:name w:val="List 2"/>
    <w:basedOn w:val="810"/>
    <w:uiPriority w:val="0"/>
    <w:qFormat/>
    <w:pPr>
      <w:ind w:left="100" w:hanging="200"/>
    </w:pPr>
  </w:style>
  <w:style w:type="paragraph" w:styleId="835">
    <w:name w:val="index 4"/>
    <w:basedOn w:val="810"/>
    <w:next w:val="810"/>
    <w:uiPriority w:val="99"/>
    <w:unhideWhenUsed/>
    <w:qFormat/>
    <w:pPr>
      <w:ind w:left="600"/>
      <w:spacing w:before="100" w:beforeAutospacing="1" w:after="100" w:afterAutospacing="1"/>
    </w:pPr>
    <w:rPr>
      <w:rFonts w:ascii="宋体"/>
      <w:b/>
      <w:bCs/>
      <w:position w:val="-10"/>
      <w:sz w:val="24"/>
      <w:szCs w:val="22"/>
    </w:rPr>
  </w:style>
  <w:style w:type="paragraph" w:styleId="836">
    <w:name w:val="toc 5"/>
    <w:basedOn w:val="810"/>
    <w:next w:val="810"/>
    <w:uiPriority w:val="0"/>
    <w:semiHidden/>
    <w:qFormat/>
    <w:pPr>
      <w:ind w:left="840"/>
      <w:jc w:val="left"/>
    </w:pPr>
  </w:style>
  <w:style w:type="paragraph" w:styleId="837">
    <w:name w:val="toc 3"/>
    <w:basedOn w:val="810"/>
    <w:next w:val="810"/>
    <w:uiPriority w:val="0"/>
    <w:semiHidden/>
    <w:qFormat/>
    <w:pPr>
      <w:ind w:left="420"/>
      <w:jc w:val="left"/>
    </w:pPr>
    <w:rPr>
      <w:i/>
      <w:iCs/>
      <w:szCs w:val="24"/>
    </w:rPr>
  </w:style>
  <w:style w:type="paragraph" w:styleId="838">
    <w:name w:val="Plain Text"/>
    <w:basedOn w:val="810"/>
    <w:link w:val="1024"/>
    <w:uiPriority w:val="99"/>
    <w:qFormat/>
    <w:rPr>
      <w:rFonts w:ascii="宋体" w:hAnsi="Courier New"/>
    </w:rPr>
  </w:style>
  <w:style w:type="paragraph" w:styleId="839">
    <w:name w:val="toc 8"/>
    <w:basedOn w:val="810"/>
    <w:next w:val="810"/>
    <w:uiPriority w:val="0"/>
    <w:semiHidden/>
    <w:qFormat/>
    <w:pPr>
      <w:ind w:left="1470"/>
      <w:jc w:val="left"/>
    </w:pPr>
  </w:style>
  <w:style w:type="paragraph" w:styleId="840">
    <w:name w:val="Date"/>
    <w:basedOn w:val="810"/>
    <w:next w:val="810"/>
    <w:uiPriority w:val="0"/>
    <w:qFormat/>
    <w:rPr>
      <w:sz w:val="24"/>
      <w:szCs w:val="24"/>
    </w:rPr>
  </w:style>
  <w:style w:type="paragraph" w:styleId="841">
    <w:name w:val="Body Text Indent 2"/>
    <w:basedOn w:val="810"/>
    <w:uiPriority w:val="0"/>
    <w:qFormat/>
    <w:pPr>
      <w:ind w:left="630" w:firstLine="645"/>
    </w:pPr>
    <w:rPr>
      <w:rFonts w:ascii="Arial" w:hAnsi="Arial" w:eastAsia="仿宋_GB2312" w:cs="Arial"/>
      <w:sz w:val="32"/>
      <w:szCs w:val="32"/>
    </w:rPr>
  </w:style>
  <w:style w:type="paragraph" w:styleId="842">
    <w:name w:val="endnote text"/>
    <w:basedOn w:val="810"/>
    <w:link w:val="1018"/>
    <w:uiPriority w:val="99"/>
    <w:semiHidden/>
    <w:unhideWhenUsed/>
    <w:qFormat/>
    <w:rPr>
      <w:sz w:val="20"/>
    </w:rPr>
  </w:style>
  <w:style w:type="paragraph" w:styleId="843">
    <w:name w:val="Balloon Text"/>
    <w:basedOn w:val="810"/>
    <w:uiPriority w:val="0"/>
    <w:semiHidden/>
    <w:qFormat/>
    <w:rPr>
      <w:sz w:val="18"/>
      <w:szCs w:val="18"/>
    </w:rPr>
  </w:style>
  <w:style w:type="paragraph" w:styleId="844">
    <w:name w:val="Footer"/>
    <w:basedOn w:val="810"/>
    <w:uiPriority w:val="0"/>
    <w:qFormat/>
    <w:pPr>
      <w:jc w:val="left"/>
      <w:tabs>
        <w:tab w:val="center" w:pos="4153" w:leader="none"/>
        <w:tab w:val="right" w:pos="8306" w:leader="none"/>
      </w:tabs>
    </w:pPr>
    <w:rPr>
      <w:sz w:val="18"/>
      <w:szCs w:val="18"/>
    </w:rPr>
  </w:style>
  <w:style w:type="paragraph" w:styleId="845">
    <w:name w:val="Header"/>
    <w:basedOn w:val="810"/>
    <w:uiPriority w:val="0"/>
    <w:qFormat/>
    <w:pPr>
      <w:jc w:val="center"/>
      <w:tabs>
        <w:tab w:val="center" w:pos="4153" w:leader="none"/>
        <w:tab w:val="right" w:pos="8306" w:leader="none"/>
      </w:tabs>
      <w:pBdr>
        <w:bottom w:val="single" w:color="auto" w:sz="6" w:space="1"/>
      </w:pBdr>
    </w:pPr>
    <w:rPr>
      <w:sz w:val="18"/>
      <w:szCs w:val="18"/>
    </w:rPr>
  </w:style>
  <w:style w:type="paragraph" w:styleId="846">
    <w:name w:val="toc 1"/>
    <w:basedOn w:val="810"/>
    <w:next w:val="810"/>
    <w:uiPriority w:val="0"/>
    <w:semiHidden/>
    <w:qFormat/>
    <w:pPr>
      <w:jc w:val="left"/>
      <w:spacing w:before="120" w:after="120" w:line="400" w:lineRule="exact"/>
      <w:tabs>
        <w:tab w:val="right" w:pos="8720" w:leader="dot"/>
      </w:tabs>
    </w:pPr>
    <w:rPr>
      <w:rFonts w:ascii="宋体" w:hAnsi="宋体"/>
      <w:caps/>
      <w:sz w:val="24"/>
      <w:szCs w:val="24"/>
    </w:rPr>
  </w:style>
  <w:style w:type="paragraph" w:styleId="847">
    <w:name w:val="toc 4"/>
    <w:basedOn w:val="810"/>
    <w:next w:val="810"/>
    <w:uiPriority w:val="0"/>
    <w:semiHidden/>
    <w:qFormat/>
    <w:pPr>
      <w:ind w:left="630"/>
      <w:jc w:val="left"/>
    </w:pPr>
  </w:style>
  <w:style w:type="paragraph" w:styleId="848">
    <w:name w:val="Subtitle"/>
    <w:basedOn w:val="810"/>
    <w:next w:val="810"/>
    <w:link w:val="884"/>
    <w:uiPriority w:val="11"/>
    <w:qFormat/>
    <w:pPr>
      <w:spacing w:before="200" w:after="200"/>
    </w:pPr>
    <w:rPr>
      <w:sz w:val="24"/>
      <w:szCs w:val="24"/>
    </w:rPr>
  </w:style>
  <w:style w:type="paragraph" w:styleId="849">
    <w:name w:val="List"/>
    <w:basedOn w:val="810"/>
    <w:uiPriority w:val="0"/>
    <w:qFormat/>
    <w:pPr>
      <w:ind w:left="200" w:hanging="200"/>
    </w:pPr>
  </w:style>
  <w:style w:type="paragraph" w:styleId="850">
    <w:name w:val="footnote text"/>
    <w:basedOn w:val="810"/>
    <w:link w:val="1017"/>
    <w:uiPriority w:val="99"/>
    <w:semiHidden/>
    <w:unhideWhenUsed/>
    <w:qFormat/>
    <w:pPr>
      <w:spacing w:after="40"/>
    </w:pPr>
    <w:rPr>
      <w:sz w:val="18"/>
    </w:rPr>
  </w:style>
  <w:style w:type="paragraph" w:styleId="851">
    <w:name w:val="toc 6"/>
    <w:basedOn w:val="810"/>
    <w:next w:val="810"/>
    <w:uiPriority w:val="0"/>
    <w:semiHidden/>
    <w:qFormat/>
    <w:pPr>
      <w:ind w:left="1050"/>
      <w:jc w:val="left"/>
    </w:pPr>
  </w:style>
  <w:style w:type="paragraph" w:styleId="852">
    <w:name w:val="Body Text Indent 3"/>
    <w:basedOn w:val="810"/>
    <w:uiPriority w:val="0"/>
    <w:qFormat/>
    <w:pPr>
      <w:ind w:left="645" w:firstLine="645"/>
    </w:pPr>
    <w:rPr>
      <w:rFonts w:ascii="Arial" w:hAnsi="Arial" w:eastAsia="仿宋_GB2312" w:cs="Arial"/>
      <w:color w:val="ffff00"/>
      <w:sz w:val="32"/>
      <w:szCs w:val="32"/>
    </w:rPr>
  </w:style>
  <w:style w:type="paragraph" w:styleId="853">
    <w:name w:val="table of figures"/>
    <w:basedOn w:val="810"/>
    <w:next w:val="810"/>
    <w:uiPriority w:val="0"/>
    <w:semiHidden/>
    <w:qFormat/>
    <w:pPr>
      <w:ind w:left="840" w:hanging="420"/>
    </w:pPr>
  </w:style>
  <w:style w:type="paragraph" w:styleId="854">
    <w:name w:val="toc 2"/>
    <w:basedOn w:val="810"/>
    <w:next w:val="810"/>
    <w:uiPriority w:val="0"/>
    <w:semiHidden/>
    <w:qFormat/>
    <w:pPr>
      <w:ind w:left="210"/>
      <w:jc w:val="left"/>
    </w:pPr>
    <w:rPr>
      <w:smallCaps/>
      <w:szCs w:val="24"/>
    </w:rPr>
  </w:style>
  <w:style w:type="paragraph" w:styleId="855">
    <w:name w:val="toc 9"/>
    <w:basedOn w:val="810"/>
    <w:next w:val="810"/>
    <w:uiPriority w:val="0"/>
    <w:semiHidden/>
    <w:qFormat/>
    <w:pPr>
      <w:ind w:left="1680"/>
      <w:jc w:val="left"/>
    </w:pPr>
  </w:style>
  <w:style w:type="paragraph" w:styleId="856">
    <w:name w:val="Body Text 2"/>
    <w:basedOn w:val="810"/>
    <w:uiPriority w:val="0"/>
    <w:qFormat/>
    <w:pPr>
      <w:jc w:val="center"/>
      <w:widowControl/>
    </w:pPr>
    <w:rPr>
      <w:rFonts w:ascii="楷体_GB2312" w:eastAsia="楷体_GB2312"/>
      <w:sz w:val="28"/>
      <w:szCs w:val="28"/>
    </w:rPr>
  </w:style>
  <w:style w:type="paragraph" w:styleId="857">
    <w:name w:val="Message Header"/>
    <w:basedOn w:val="81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58">
    <w:name w:val="Normal (Web)"/>
    <w:basedOn w:val="810"/>
    <w:uiPriority w:val="0"/>
    <w:qFormat/>
    <w:pPr>
      <w:jc w:val="left"/>
      <w:spacing w:before="100" w:beforeAutospacing="1" w:after="100" w:afterAutospacing="1"/>
      <w:widowControl/>
    </w:pPr>
    <w:rPr>
      <w:rFonts w:ascii="宋体" w:hAnsi="宋体" w:cs="宋体"/>
      <w:sz w:val="24"/>
      <w:szCs w:val="24"/>
    </w:rPr>
  </w:style>
  <w:style w:type="paragraph" w:styleId="859">
    <w:name w:val="index 1"/>
    <w:basedOn w:val="810"/>
    <w:next w:val="810"/>
    <w:uiPriority w:val="0"/>
    <w:semiHidden/>
    <w:qFormat/>
    <w:pPr>
      <w:spacing w:line="240" w:lineRule="atLeast"/>
    </w:pPr>
    <w:rPr>
      <w:b/>
      <w:bCs/>
    </w:rPr>
  </w:style>
  <w:style w:type="paragraph" w:styleId="860">
    <w:name w:val="Title"/>
    <w:basedOn w:val="810"/>
    <w:next w:val="810"/>
    <w:link w:val="883"/>
    <w:uiPriority w:val="10"/>
    <w:qFormat/>
    <w:pPr>
      <w:contextualSpacing/>
      <w:spacing w:before="300" w:after="200"/>
    </w:pPr>
    <w:rPr>
      <w:sz w:val="48"/>
      <w:szCs w:val="48"/>
    </w:rPr>
  </w:style>
  <w:style w:type="paragraph" w:styleId="861">
    <w:name w:val="annotation subject"/>
    <w:basedOn w:val="830"/>
    <w:next w:val="830"/>
    <w:uiPriority w:val="0"/>
    <w:semiHidden/>
    <w:qFormat/>
    <w:rPr>
      <w:b/>
      <w:bCs/>
    </w:rPr>
  </w:style>
  <w:style w:type="paragraph" w:styleId="862">
    <w:name w:val="Body Text First Indent 2"/>
    <w:basedOn w:val="832"/>
    <w:next w:val="824"/>
    <w:uiPriority w:val="0"/>
    <w:qFormat/>
    <w:pPr>
      <w:ind w:firstLine="420"/>
      <w:spacing w:line="360" w:lineRule="auto"/>
    </w:pPr>
    <w:rPr>
      <w:rFonts w:ascii="宋体" w:hAnsi="宋体" w:eastAsia="宋体"/>
      <w:sz w:val="21"/>
      <w:szCs w:val="20"/>
    </w:rPr>
  </w:style>
  <w:style w:type="table" w:styleId="863">
    <w:name w:val="Table Grid"/>
    <w:basedOn w:val="82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20"/>
    <w:uiPriority w:val="0"/>
    <w:qFormat/>
    <w:rPr>
      <w:b/>
      <w:bCs/>
    </w:rPr>
  </w:style>
  <w:style w:type="character" w:styleId="865">
    <w:name w:val="endnote reference"/>
    <w:basedOn w:val="820"/>
    <w:uiPriority w:val="99"/>
    <w:semiHidden/>
    <w:unhideWhenUsed/>
    <w:qFormat/>
    <w:rPr>
      <w:vertAlign w:val="superscript"/>
    </w:rPr>
  </w:style>
  <w:style w:type="character" w:styleId="866">
    <w:name w:val="page number"/>
    <w:uiPriority w:val="0"/>
    <w:qFormat/>
  </w:style>
  <w:style w:type="character" w:styleId="867">
    <w:name w:val="FollowedHyperlink"/>
    <w:uiPriority w:val="0"/>
    <w:qFormat/>
    <w:rPr>
      <w:color w:val="800080"/>
      <w:u w:val="single"/>
    </w:rPr>
  </w:style>
  <w:style w:type="character" w:styleId="868">
    <w:name w:val="Emphasis"/>
    <w:uiPriority w:val="20"/>
    <w:qFormat/>
    <w:rPr>
      <w:i/>
    </w:rPr>
  </w:style>
  <w:style w:type="character" w:styleId="869">
    <w:name w:val="Hyperlink"/>
    <w:uiPriority w:val="0"/>
    <w:qFormat/>
    <w:rPr>
      <w:color w:val="0000ff"/>
      <w:u w:val="single"/>
    </w:rPr>
  </w:style>
  <w:style w:type="character" w:styleId="870">
    <w:name w:val="annotation reference"/>
    <w:uiPriority w:val="0"/>
    <w:semiHidden/>
    <w:qFormat/>
    <w:rPr>
      <w:sz w:val="21"/>
      <w:szCs w:val="21"/>
    </w:rPr>
  </w:style>
  <w:style w:type="character" w:styleId="871">
    <w:name w:val="footnote reference"/>
    <w:basedOn w:val="820"/>
    <w:uiPriority w:val="99"/>
    <w:unhideWhenUsed/>
    <w:qFormat/>
    <w:rPr>
      <w:vertAlign w:val="superscript"/>
    </w:rPr>
  </w:style>
  <w:style w:type="paragraph" w:styleId="872" w:customStyle="1">
    <w:name w:val="Default"/>
    <w:basedOn w:val="810"/>
    <w:uiPriority w:val="0"/>
    <w:qFormat/>
    <w:pPr>
      <w:jc w:val="left"/>
    </w:pPr>
    <w:rPr>
      <w:rFonts w:ascii="宋体" w:hAnsi="Calibri" w:cs="宋体"/>
      <w:color w:val="000000"/>
      <w:sz w:val="24"/>
    </w:rPr>
  </w:style>
  <w:style w:type="character" w:styleId="873" w:customStyle="1">
    <w:name w:val="Heading 1 Char"/>
    <w:basedOn w:val="820"/>
    <w:uiPriority w:val="9"/>
    <w:qFormat/>
    <w:rPr>
      <w:rFonts w:ascii="Arial" w:hAnsi="Arial" w:eastAsia="Arial" w:cs="Arial"/>
      <w:sz w:val="40"/>
      <w:szCs w:val="40"/>
    </w:rPr>
  </w:style>
  <w:style w:type="character" w:styleId="874" w:customStyle="1">
    <w:name w:val="Heading 2 Char"/>
    <w:basedOn w:val="820"/>
    <w:uiPriority w:val="9"/>
    <w:qFormat/>
    <w:rPr>
      <w:rFonts w:ascii="Arial" w:hAnsi="Arial" w:eastAsia="Arial" w:cs="Arial"/>
      <w:sz w:val="34"/>
    </w:rPr>
  </w:style>
  <w:style w:type="character" w:styleId="875" w:customStyle="1">
    <w:name w:val="Heading 3 Char"/>
    <w:basedOn w:val="820"/>
    <w:uiPriority w:val="9"/>
    <w:qFormat/>
    <w:rPr>
      <w:rFonts w:ascii="Arial" w:hAnsi="Arial" w:eastAsia="Arial" w:cs="Arial"/>
      <w:sz w:val="30"/>
      <w:szCs w:val="30"/>
    </w:rPr>
  </w:style>
  <w:style w:type="character" w:styleId="876" w:customStyle="1">
    <w:name w:val="Heading 4 Char"/>
    <w:basedOn w:val="820"/>
    <w:uiPriority w:val="9"/>
    <w:qFormat/>
    <w:rPr>
      <w:rFonts w:ascii="Arial" w:hAnsi="Arial" w:eastAsia="Arial" w:cs="Arial"/>
      <w:b/>
      <w:bCs/>
      <w:sz w:val="26"/>
      <w:szCs w:val="26"/>
    </w:rPr>
  </w:style>
  <w:style w:type="character" w:styleId="877" w:customStyle="1">
    <w:name w:val="Heading 5 Char"/>
    <w:basedOn w:val="820"/>
    <w:uiPriority w:val="9"/>
    <w:qFormat/>
    <w:rPr>
      <w:rFonts w:ascii="Arial" w:hAnsi="Arial" w:eastAsia="Arial" w:cs="Arial"/>
      <w:b/>
      <w:bCs/>
      <w:sz w:val="24"/>
      <w:szCs w:val="24"/>
    </w:rPr>
  </w:style>
  <w:style w:type="character" w:styleId="878" w:customStyle="1">
    <w:name w:val="Heading 6 Char"/>
    <w:basedOn w:val="820"/>
    <w:uiPriority w:val="9"/>
    <w:qFormat/>
    <w:rPr>
      <w:rFonts w:ascii="Arial" w:hAnsi="Arial" w:eastAsia="Arial" w:cs="Arial"/>
      <w:b/>
      <w:bCs/>
      <w:sz w:val="22"/>
      <w:szCs w:val="22"/>
    </w:rPr>
  </w:style>
  <w:style w:type="character" w:styleId="879" w:customStyle="1">
    <w:name w:val="Heading 7 Char"/>
    <w:basedOn w:val="820"/>
    <w:uiPriority w:val="9"/>
    <w:qFormat/>
    <w:rPr>
      <w:rFonts w:ascii="Arial" w:hAnsi="Arial" w:eastAsia="Arial" w:cs="Arial"/>
      <w:b/>
      <w:bCs/>
      <w:i/>
      <w:iCs/>
      <w:sz w:val="22"/>
      <w:szCs w:val="22"/>
    </w:rPr>
  </w:style>
  <w:style w:type="character" w:styleId="880" w:customStyle="1">
    <w:name w:val="Heading 8 Char"/>
    <w:basedOn w:val="820"/>
    <w:uiPriority w:val="9"/>
    <w:qFormat/>
    <w:rPr>
      <w:rFonts w:ascii="Arial" w:hAnsi="Arial" w:eastAsia="Arial" w:cs="Arial"/>
      <w:i/>
      <w:iCs/>
      <w:sz w:val="22"/>
      <w:szCs w:val="22"/>
    </w:rPr>
  </w:style>
  <w:style w:type="character" w:styleId="881" w:customStyle="1">
    <w:name w:val="Heading 9 Char"/>
    <w:basedOn w:val="820"/>
    <w:uiPriority w:val="9"/>
    <w:qFormat/>
    <w:rPr>
      <w:rFonts w:ascii="Arial" w:hAnsi="Arial" w:eastAsia="Arial" w:cs="Arial"/>
      <w:i/>
      <w:iCs/>
      <w:sz w:val="21"/>
      <w:szCs w:val="21"/>
    </w:rPr>
  </w:style>
  <w:style w:type="paragraph" w:styleId="882">
    <w:name w:val="No Spacing"/>
    <w:uiPriority w:val="1"/>
    <w:qFormat/>
    <w:rPr>
      <w:rFonts w:ascii="Times New Roman" w:hAnsi="Times New Roman" w:eastAsia="宋体" w:cs="Times New Roman"/>
      <w:lang w:val="en-US" w:eastAsia="zh-CN" w:bidi="ar-SA"/>
    </w:rPr>
  </w:style>
  <w:style w:type="character" w:styleId="883" w:customStyle="1">
    <w:name w:val="标题 Char"/>
    <w:basedOn w:val="820"/>
    <w:link w:val="860"/>
    <w:uiPriority w:val="10"/>
    <w:qFormat/>
    <w:rPr>
      <w:sz w:val="48"/>
      <w:szCs w:val="48"/>
    </w:rPr>
  </w:style>
  <w:style w:type="character" w:styleId="884" w:customStyle="1">
    <w:name w:val="副标题 Char"/>
    <w:basedOn w:val="820"/>
    <w:link w:val="848"/>
    <w:uiPriority w:val="11"/>
    <w:qFormat/>
    <w:rPr>
      <w:sz w:val="24"/>
      <w:szCs w:val="24"/>
    </w:rPr>
  </w:style>
  <w:style w:type="paragraph" w:styleId="885">
    <w:name w:val="Quote"/>
    <w:basedOn w:val="810"/>
    <w:next w:val="810"/>
    <w:link w:val="886"/>
    <w:uiPriority w:val="29"/>
    <w:qFormat/>
    <w:pPr>
      <w:ind w:left="720" w:right="720"/>
    </w:pPr>
    <w:rPr>
      <w:i/>
    </w:rPr>
  </w:style>
  <w:style w:type="character" w:styleId="886" w:customStyle="1">
    <w:name w:val="引用 Char"/>
    <w:link w:val="885"/>
    <w:uiPriority w:val="29"/>
    <w:qFormat/>
    <w:rPr>
      <w:i/>
    </w:rPr>
  </w:style>
  <w:style w:type="paragraph" w:styleId="887">
    <w:name w:val="Intense Quote"/>
    <w:basedOn w:val="810"/>
    <w:next w:val="810"/>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Char"/>
    <w:link w:val="887"/>
    <w:uiPriority w:val="30"/>
    <w:qFormat/>
    <w:rPr>
      <w:i/>
    </w:rPr>
  </w:style>
  <w:style w:type="character" w:styleId="889" w:customStyle="1">
    <w:name w:val="Header Char"/>
    <w:basedOn w:val="820"/>
    <w:uiPriority w:val="99"/>
    <w:qFormat/>
  </w:style>
  <w:style w:type="character" w:styleId="890" w:customStyle="1">
    <w:name w:val="Footer Char"/>
    <w:basedOn w:val="820"/>
    <w:uiPriority w:val="99"/>
    <w:qFormat/>
  </w:style>
  <w:style w:type="character" w:styleId="891" w:customStyle="1">
    <w:name w:val="Caption Char"/>
    <w:uiPriority w:val="99"/>
    <w:qFormat/>
  </w:style>
  <w:style w:type="table" w:styleId="892" w:customStyle="1">
    <w:name w:val="Table Grid Light"/>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8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8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8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2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2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2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2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basedOn w:val="8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basedOn w:val="8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basedOn w:val="8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basedOn w:val="8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basedOn w:val="8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8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8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82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2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2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2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2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2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2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8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8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8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8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8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basedOn w:val="8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basedOn w:val="8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basedOn w:val="8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basedOn w:val="8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basedOn w:val="8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basedOn w:val="8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basedOn w:val="82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2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basedOn w:val="82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basedOn w:val="82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basedOn w:val="82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basedOn w:val="82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basedOn w:val="82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basedOn w:val="82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2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2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2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2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2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2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basedOn w:val="8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basedOn w:val="8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basedOn w:val="8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basedOn w:val="8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basedOn w:val="8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basedOn w:val="8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basedOn w:val="8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basedOn w:val="8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basedOn w:val="8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basedOn w:val="8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basedOn w:val="8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basedOn w:val="8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basedOn w:val="8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Char"/>
    <w:link w:val="850"/>
    <w:uiPriority w:val="99"/>
    <w:qFormat/>
    <w:rPr>
      <w:sz w:val="18"/>
    </w:rPr>
  </w:style>
  <w:style w:type="character" w:styleId="1018" w:customStyle="1">
    <w:name w:val="尾注文本 Char"/>
    <w:link w:val="842"/>
    <w:uiPriority w:val="99"/>
    <w:qFormat/>
    <w:rPr>
      <w:sz w:val="20"/>
    </w:rPr>
  </w:style>
  <w:style w:type="paragraph" w:styleId="1019" w:customStyle="1">
    <w:name w:val="TOC 标题1"/>
    <w:uiPriority w:val="39"/>
    <w:unhideWhenUsed/>
    <w:qFormat/>
    <w:rPr>
      <w:rFonts w:ascii="Times New Roman" w:hAnsi="Times New Roman" w:eastAsia="宋体" w:cs="Times New Roman"/>
      <w:lang w:val="en-US" w:eastAsia="zh-CN" w:bidi="ar-SA"/>
    </w:rPr>
  </w:style>
  <w:style w:type="paragraph" w:styleId="1020" w:customStyle="1">
    <w:name w:val="TOC 71"/>
    <w:next w:val="810"/>
    <w:uiPriority w:val="0"/>
    <w:qFormat/>
    <w:pPr>
      <w:ind w:left="2550"/>
      <w:jc w:val="both"/>
    </w:pPr>
    <w:rPr>
      <w:rFonts w:ascii="Times New Roman" w:hAnsi="Times New Roman" w:eastAsia="宋体" w:cs="Times New Roman"/>
      <w:sz w:val="21"/>
      <w:szCs w:val="22"/>
      <w:lang w:val="en-US" w:eastAsia="zh-CN" w:bidi="ar-SA"/>
    </w:rPr>
  </w:style>
  <w:style w:type="character" w:styleId="1021" w:customStyle="1">
    <w:name w:val="正文缩进 Char"/>
    <w:link w:val="824"/>
    <w:uiPriority w:val="0"/>
    <w:qFormat/>
    <w:rPr>
      <w:sz w:val="21"/>
      <w:szCs w:val="21"/>
    </w:rPr>
  </w:style>
  <w:style w:type="character" w:styleId="1022" w:customStyle="1">
    <w:name w:val="标题 3 Char"/>
    <w:link w:val="813"/>
    <w:uiPriority w:val="0"/>
    <w:qFormat/>
    <w:rPr>
      <w:rFonts w:eastAsia="宋体"/>
      <w:b/>
      <w:bCs/>
      <w:sz w:val="32"/>
      <w:szCs w:val="32"/>
      <w:lang w:val="en-US" w:eastAsia="zh-CN" w:bidi="ar-SA"/>
    </w:rPr>
  </w:style>
  <w:style w:type="character" w:styleId="1023" w:customStyle="1">
    <w:name w:val="文档结构图 Char"/>
    <w:link w:val="828"/>
    <w:uiPriority w:val="0"/>
    <w:qFormat/>
    <w:rPr>
      <w:rFonts w:eastAsia="宋体"/>
      <w:sz w:val="21"/>
      <w:szCs w:val="21"/>
      <w:lang w:val="en-US" w:eastAsia="zh-CN" w:bidi="ar-SA"/>
    </w:rPr>
  </w:style>
  <w:style w:type="character" w:styleId="1024" w:customStyle="1">
    <w:name w:val="纯文本 Char"/>
    <w:link w:val="838"/>
    <w:uiPriority w:val="99"/>
    <w:qFormat/>
    <w:rPr>
      <w:rFonts w:ascii="宋体" w:hAnsi="Courier New" w:cs="Courier New"/>
      <w:sz w:val="21"/>
      <w:szCs w:val="21"/>
    </w:rPr>
  </w:style>
  <w:style w:type="paragraph" w:styleId="1025" w:customStyle="1">
    <w:name w:val="首行缩进"/>
    <w:basedOn w:val="810"/>
    <w:uiPriority w:val="0"/>
    <w:qFormat/>
    <w:pPr>
      <w:ind w:firstLine="480"/>
    </w:pPr>
    <w:rPr>
      <w:szCs w:val="20"/>
      <w:lang w:val="zh-CN"/>
    </w:rPr>
  </w:style>
  <w:style w:type="paragraph" w:styleId="1026">
    <w:name w:val="List Paragraph"/>
    <w:basedOn w:val="810"/>
    <w:uiPriority w:val="34"/>
    <w:qFormat/>
    <w:pPr>
      <w:contextualSpacing/>
      <w:ind w:left="720"/>
      <w:jc w:val="left"/>
      <w:widowControl/>
    </w:pPr>
    <w:rPr>
      <w:rFonts w:ascii="Calibri" w:hAnsi="Calibri"/>
      <w:sz w:val="24"/>
      <w:szCs w:val="24"/>
      <w:lang w:eastAsia="en-US" w:bidi="en-US"/>
    </w:rPr>
  </w:style>
  <w:style w:type="character" w:styleId="1027" w:customStyle="1">
    <w:name w:val="font41"/>
    <w:uiPriority w:val="0"/>
    <w:qFormat/>
    <w:rPr>
      <w:rFonts w:hint="eastAsia" w:ascii="宋体" w:hAnsi="宋体" w:eastAsia="宋体" w:cs="宋体"/>
      <w:b/>
      <w:bCs/>
      <w:color w:val="000000"/>
      <w:sz w:val="22"/>
      <w:szCs w:val="22"/>
      <w:u w:val="none"/>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810"/>
    <w:link w:val="1028"/>
    <w:uiPriority w:val="0"/>
    <w:qFormat/>
    <w:pPr>
      <w:contextualSpacing/>
      <w:ind w:left="720"/>
      <w:jc w:val="left"/>
      <w:widowControl/>
    </w:pPr>
    <w:rPr>
      <w:rFonts w:ascii="Calibri" w:hAnsi="Calibri"/>
      <w:sz w:val="24"/>
      <w:szCs w:val="24"/>
      <w:lang w:eastAsia="en-US" w:bidi="en-US"/>
    </w:rPr>
  </w:style>
  <w:style w:type="character" w:styleId="1030" w:customStyle="1">
    <w:name w:val="font71"/>
    <w:uiPriority w:val="0"/>
    <w:qFormat/>
    <w:rPr>
      <w:rFonts w:ascii="Cambria Math" w:hAnsi="Cambria Math" w:eastAsia="Cambria Math" w:cs="Cambria Math"/>
      <w:color w:val="000000"/>
      <w:sz w:val="22"/>
      <w:szCs w:val="22"/>
      <w:u w:val="none"/>
    </w:rPr>
  </w:style>
  <w:style w:type="character" w:styleId="1031" w:customStyle="1">
    <w:name w:val="font91"/>
    <w:uiPriority w:val="0"/>
    <w:qFormat/>
    <w:rPr>
      <w:rFonts w:hint="eastAsia" w:ascii="宋体" w:hAnsi="宋体" w:eastAsia="宋体" w:cs="宋体"/>
      <w:color w:val="ff0000"/>
      <w:sz w:val="22"/>
      <w:szCs w:val="22"/>
      <w:u w:val="none"/>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b/>
      <w:sz w:val="30"/>
      <w:szCs w:val="28"/>
    </w:rPr>
  </w:style>
  <w:style w:type="paragraph" w:styleId="1034" w:customStyle="1">
    <w:name w:val="二级目录"/>
    <w:next w:val="810"/>
    <w:link w:val="103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5" w:customStyle="1">
    <w:name w:val="apple-converted-space"/>
    <w:uiPriority w:val="99"/>
    <w:qFormat/>
  </w:style>
  <w:style w:type="character" w:styleId="1036" w:customStyle="1">
    <w:name w:val="Char Char Char Char Char"/>
    <w:link w:val="1037"/>
    <w:uiPriority w:val="0"/>
    <w:qFormat/>
    <w:rPr>
      <w:rFonts w:ascii="Tahoma" w:hAnsi="Tahoma" w:eastAsia="宋体"/>
      <w:sz w:val="24"/>
      <w:szCs w:val="24"/>
      <w:lang w:val="en-US" w:eastAsia="zh-CN" w:bidi="ar-SA"/>
    </w:rPr>
  </w:style>
  <w:style w:type="paragraph" w:styleId="1037" w:customStyle="1">
    <w:name w:val="Char Char Char Char"/>
    <w:basedOn w:val="828"/>
    <w:link w:val="1036"/>
    <w:uiPriority w:val="0"/>
    <w:qFormat/>
    <w:pPr>
      <w:spacing w:line="360" w:lineRule="auto"/>
    </w:pPr>
    <w:rPr>
      <w:rFonts w:ascii="Tahoma" w:hAnsi="Tahoma"/>
      <w:sz w:val="24"/>
      <w:szCs w:val="24"/>
    </w:rPr>
  </w:style>
  <w:style w:type="character" w:styleId="1038" w:customStyle="1">
    <w:name w:val="普通正文 Char"/>
    <w:link w:val="1039"/>
    <w:uiPriority w:val="0"/>
    <w:qFormat/>
    <w:rPr>
      <w:rFonts w:ascii="Arial" w:hAnsi="Arial"/>
      <w:sz w:val="24"/>
      <w:szCs w:val="24"/>
    </w:rPr>
  </w:style>
  <w:style w:type="paragraph" w:styleId="1039" w:customStyle="1">
    <w:name w:val="普通正文"/>
    <w:basedOn w:val="810"/>
    <w:link w:val="1038"/>
    <w:uiPriority w:val="0"/>
    <w:qFormat/>
    <w:pPr>
      <w:ind w:firstLine="480"/>
      <w:jc w:val="left"/>
      <w:spacing w:before="120" w:after="120" w:line="360" w:lineRule="auto"/>
    </w:pPr>
    <w:rPr>
      <w:rFonts w:ascii="Arial" w:hAnsi="Arial"/>
      <w:sz w:val="24"/>
      <w:szCs w:val="24"/>
    </w:rPr>
  </w:style>
  <w:style w:type="character" w:styleId="1040" w:customStyle="1">
    <w:name w:val="font51"/>
    <w:uiPriority w:val="0"/>
    <w:qFormat/>
    <w:rPr>
      <w:rFonts w:hint="eastAsia" w:ascii="宋体" w:hAnsi="宋体" w:eastAsia="宋体" w:cs="宋体"/>
      <w:color w:val="000000"/>
      <w:sz w:val="22"/>
      <w:szCs w:val="22"/>
      <w:u w:val="none"/>
    </w:rPr>
  </w:style>
  <w:style w:type="character" w:styleId="1041" w:customStyle="1">
    <w:name w:val="font61"/>
    <w:uiPriority w:val="0"/>
    <w:qFormat/>
    <w:rPr>
      <w:rFonts w:ascii="Wingdings" w:hAnsi="Wingdings" w:cs="Wingdings"/>
      <w:color w:val="000000"/>
      <w:sz w:val="22"/>
      <w:szCs w:val="22"/>
      <w:u w:val="none"/>
    </w:rPr>
  </w:style>
  <w:style w:type="paragraph" w:styleId="1042" w:customStyle="1">
    <w:name w:val="Body Text(ch)"/>
    <w:basedOn w:val="810"/>
    <w:next w:val="823"/>
    <w:uiPriority w:val="0"/>
    <w:qFormat/>
    <w:pPr>
      <w:spacing w:after="120"/>
    </w:pPr>
    <w:rPr>
      <w:rFonts w:ascii="宋体" w:hAnsi="Arial"/>
      <w:bCs/>
      <w:iCs/>
      <w:szCs w:val="24"/>
    </w:rPr>
  </w:style>
  <w:style w:type="paragraph" w:styleId="1043" w:customStyle="1">
    <w:name w:val="普通 (Web)"/>
    <w:basedOn w:val="810"/>
    <w:uiPriority w:val="0"/>
    <w:qFormat/>
    <w:pPr>
      <w:jc w:val="left"/>
      <w:spacing w:before="100" w:beforeAutospacing="1" w:after="100" w:afterAutospacing="1"/>
      <w:widowControl/>
    </w:pPr>
    <w:rPr>
      <w:rFonts w:ascii="宋体" w:hAnsi="宋体"/>
      <w:sz w:val="24"/>
      <w:szCs w:val="24"/>
    </w:rPr>
  </w:style>
  <w:style w:type="paragraph" w:styleId="1044" w:customStyle="1">
    <w:name w:val="xl24"/>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5" w:customStyle="1">
    <w:name w:val="xl28"/>
    <w:basedOn w:val="8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6" w:customStyle="1">
    <w:name w:val="标题1"/>
    <w:basedOn w:val="810"/>
    <w:next w:val="8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table_1stline"/>
    <w:basedOn w:val="810"/>
    <w:uiPriority w:val="0"/>
    <w:qFormat/>
    <w:pPr>
      <w:jc w:val="left"/>
      <w:spacing w:before="120"/>
      <w:widowControl/>
    </w:pPr>
    <w:rPr>
      <w:bCs/>
      <w:sz w:val="20"/>
      <w:szCs w:val="20"/>
      <w:lang w:val="de-DE" w:eastAsia="de-DE"/>
    </w:rPr>
  </w:style>
  <w:style w:type="paragraph" w:styleId="1048" w:customStyle="1">
    <w:name w:val="Achievement"/>
    <w:basedOn w:val="810"/>
    <w:uiPriority w:val="0"/>
    <w:qFormat/>
    <w:pPr>
      <w:numPr>
        <w:ilvl w:val="0"/>
        <w:numId w:val="2"/>
      </w:numPr>
      <w:jc w:val="left"/>
      <w:spacing w:before="60" w:after="60"/>
      <w:widowControl/>
    </w:pPr>
    <w:rPr>
      <w:sz w:val="20"/>
      <w:szCs w:val="20"/>
      <w:lang w:val="it-IT"/>
    </w:rPr>
  </w:style>
  <w:style w:type="paragraph" w:styleId="1049" w:customStyle="1">
    <w:name w:val="_Style 3"/>
    <w:basedOn w:val="810"/>
    <w:uiPriority w:val="34"/>
    <w:qFormat/>
    <w:pPr>
      <w:ind w:firstLine="420"/>
    </w:pPr>
    <w:rPr>
      <w:szCs w:val="24"/>
    </w:rPr>
  </w:style>
  <w:style w:type="paragraph" w:styleId="1050" w:customStyle="1">
    <w:name w:val="table_lines"/>
    <w:basedOn w:val="810"/>
    <w:uiPriority w:val="0"/>
    <w:qFormat/>
    <w:pPr>
      <w:jc w:val="left"/>
      <w:widowControl/>
    </w:pPr>
    <w:rPr>
      <w:sz w:val="20"/>
      <w:szCs w:val="20"/>
      <w:lang w:val="de-DE" w:eastAsia="de-DE"/>
    </w:rPr>
  </w:style>
  <w:style w:type="paragraph" w:styleId="1051"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52" w:customStyle="1">
    <w:name w:val="Char"/>
    <w:basedOn w:val="810"/>
    <w:uiPriority w:val="0"/>
    <w:qFormat/>
    <w:pPr>
      <w:ind w:firstLine="200"/>
      <w:tabs>
        <w:tab w:val="left" w:pos="360" w:leader="none"/>
      </w:tabs>
    </w:pPr>
    <w:rPr>
      <w:sz w:val="28"/>
      <w:szCs w:val="30"/>
    </w:rPr>
  </w:style>
  <w:style w:type="paragraph" w:styleId="1053" w:customStyle="1">
    <w:name w:val="样式1"/>
    <w:basedOn w:val="810"/>
    <w:uiPriority w:val="0"/>
    <w:qFormat/>
    <w:pPr>
      <w:numPr>
        <w:ilvl w:val="0"/>
        <w:numId w:val="4"/>
      </w:numPr>
    </w:pPr>
    <w:rPr>
      <w:rFonts w:ascii="宋体" w:hAnsi="宋体"/>
    </w:rPr>
  </w:style>
  <w:style w:type="paragraph" w:styleId="1054" w:customStyle="1">
    <w:name w:val="font6"/>
    <w:basedOn w:val="810"/>
    <w:uiPriority w:val="0"/>
    <w:qFormat/>
    <w:pPr>
      <w:jc w:val="left"/>
      <w:spacing w:before="100" w:beforeAutospacing="1" w:after="100" w:afterAutospacing="1"/>
      <w:widowControl/>
    </w:pPr>
    <w:rPr>
      <w:rFonts w:hint="eastAsia" w:ascii="宋体" w:hAnsi="宋体"/>
      <w:sz w:val="28"/>
      <w:szCs w:val="28"/>
      <w:u w:val="single"/>
    </w:rPr>
  </w:style>
  <w:style w:type="paragraph" w:styleId="1055" w:customStyle="1">
    <w:name w:val="标题3"/>
    <w:basedOn w:val="810"/>
    <w:next w:val="810"/>
    <w:uiPriority w:val="0"/>
    <w:qFormat/>
    <w:pPr>
      <w:ind w:firstLine="624"/>
      <w:spacing w:line="590" w:lineRule="atLeast"/>
    </w:pPr>
    <w:rPr>
      <w:rFonts w:ascii="方正黑体_GBK" w:eastAsia="方正黑体_GBK"/>
      <w:sz w:val="32"/>
      <w:szCs w:val="32"/>
    </w:rPr>
  </w:style>
  <w:style w:type="paragraph" w:styleId="1056" w:customStyle="1">
    <w:name w:val="xl25"/>
    <w:basedOn w:val="8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xl30"/>
    <w:basedOn w:val="810"/>
    <w:uiPriority w:val="0"/>
    <w:qFormat/>
    <w:pPr>
      <w:jc w:val="center"/>
      <w:spacing w:before="100" w:beforeAutospacing="1" w:after="100" w:afterAutospacing="1"/>
      <w:widowControl/>
    </w:pPr>
    <w:rPr>
      <w:rFonts w:ascii="宋体" w:hAnsi="宋体"/>
      <w:b/>
      <w:bCs/>
      <w:sz w:val="36"/>
      <w:szCs w:val="36"/>
    </w:rPr>
  </w:style>
  <w:style w:type="paragraph" w:styleId="1058" w:customStyle="1">
    <w:name w:val="xl2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9" w:customStyle="1">
    <w:name w:val="Table Paragraph"/>
    <w:basedOn w:val="810"/>
    <w:uiPriority w:val="1"/>
    <w:qFormat/>
    <w:pPr>
      <w:spacing w:line="276" w:lineRule="auto"/>
    </w:pPr>
    <w:rPr>
      <w:rFonts w:ascii="Calibri" w:hAnsi="Calibri" w:cs="Calibri"/>
      <w:szCs w:val="22"/>
    </w:rPr>
  </w:style>
  <w:style w:type="paragraph" w:styleId="1060" w:customStyle="1">
    <w:name w:val="Char Char Char Char1"/>
    <w:basedOn w:val="828"/>
    <w:uiPriority w:val="0"/>
    <w:qFormat/>
    <w:pPr>
      <w:spacing w:line="360" w:lineRule="auto"/>
    </w:pPr>
    <w:rPr>
      <w:rFonts w:ascii="Tahoma" w:hAnsi="Tahoma"/>
      <w:sz w:val="24"/>
      <w:szCs w:val="24"/>
    </w:rPr>
  </w:style>
  <w:style w:type="paragraph" w:styleId="1061" w:customStyle="1">
    <w:name w:val="_Style 5"/>
    <w:basedOn w:val="810"/>
    <w:next w:val="1026"/>
    <w:uiPriority w:val="99"/>
    <w:qFormat/>
    <w:pPr>
      <w:ind w:firstLine="420"/>
    </w:pPr>
    <w:rPr>
      <w:szCs w:val="22"/>
    </w:rPr>
  </w:style>
  <w:style w:type="paragraph" w:styleId="1062" w:customStyle="1">
    <w:name w:val="font5"/>
    <w:basedOn w:val="810"/>
    <w:uiPriority w:val="0"/>
    <w:qFormat/>
    <w:pPr>
      <w:jc w:val="left"/>
      <w:spacing w:before="100" w:beforeAutospacing="1" w:after="100" w:afterAutospacing="1"/>
      <w:widowControl/>
    </w:pPr>
    <w:rPr>
      <w:rFonts w:hint="eastAsia" w:ascii="宋体" w:hAnsi="宋体"/>
      <w:sz w:val="28"/>
      <w:szCs w:val="28"/>
    </w:rPr>
  </w:style>
  <w:style w:type="paragraph" w:styleId="1063" w:customStyle="1">
    <w:name w:val="Other|1"/>
    <w:basedOn w:val="810"/>
    <w:uiPriority w:val="0"/>
    <w:qFormat/>
    <w:pPr>
      <w:spacing w:after="140" w:line="324" w:lineRule="auto"/>
    </w:pPr>
    <w:rPr>
      <w:rFonts w:ascii="宋体" w:hAnsi="宋体" w:cs="宋体"/>
      <w:sz w:val="20"/>
      <w:szCs w:val="20"/>
      <w:lang w:val="zh-TW" w:eastAsia="zh-TW" w:bidi="zh-TW"/>
    </w:rPr>
  </w:style>
  <w:style w:type="paragraph" w:styleId="1064" w:customStyle="1">
    <w:name w:val="Char Char Char Char Char Char Char Char Char Char"/>
    <w:basedOn w:val="810"/>
    <w:uiPriority w:val="0"/>
    <w:qFormat/>
    <w:pPr>
      <w:spacing w:line="360" w:lineRule="auto"/>
    </w:pPr>
    <w:rPr>
      <w:sz w:val="24"/>
      <w:szCs w:val="20"/>
    </w:rPr>
  </w:style>
  <w:style w:type="paragraph" w:styleId="1065" w:customStyle="1">
    <w:name w:val="xl29"/>
    <w:basedOn w:val="81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66" w:customStyle="1">
    <w:name w:val="Char Char Char Char Char Char Char Char"/>
    <w:basedOn w:val="810"/>
    <w:uiPriority w:val="0"/>
    <w:qFormat/>
    <w:pPr>
      <w:jc w:val="left"/>
      <w:spacing w:after="160" w:line="240" w:lineRule="exact"/>
      <w:widowControl/>
    </w:pPr>
    <w:rPr>
      <w:rFonts w:ascii="Verdana" w:hAnsi="Verdana"/>
      <w:sz w:val="20"/>
      <w:szCs w:val="20"/>
      <w:lang w:eastAsia="en-US"/>
    </w:rPr>
  </w:style>
  <w:style w:type="paragraph" w:styleId="1067" w:customStyle="1">
    <w:name w:val="xl27"/>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8" w:customStyle="1">
    <w:name w:val="font7"/>
    <w:basedOn w:val="810"/>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图标"/>
    <w:basedOn w:val="810"/>
    <w:next w:val="8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Char1"/>
    <w:basedOn w:val="828"/>
    <w:uiPriority w:val="0"/>
    <w:qFormat/>
    <w:rPr>
      <w:rFonts w:ascii="Tahoma" w:hAnsi="Tahoma"/>
      <w:sz w:val="24"/>
      <w:szCs w:val="24"/>
    </w:rPr>
  </w:style>
  <w:style w:type="paragraph" w:styleId="1071" w:customStyle="1">
    <w:name w:val="4"/>
    <w:basedOn w:val="810"/>
    <w:next w:val="852"/>
    <w:uiPriority w:val="99"/>
    <w:qFormat/>
    <w:pPr>
      <w:ind w:firstLine="420"/>
      <w:spacing w:line="360" w:lineRule="auto"/>
    </w:pPr>
    <w:rPr>
      <w:color w:val="ff0000"/>
      <w:sz w:val="24"/>
      <w:szCs w:val="24"/>
    </w:rPr>
  </w:style>
  <w:style w:type="paragraph" w:styleId="1072" w:customStyle="1">
    <w:name w:val="Char Char Char Char Char Char Char Char1"/>
    <w:basedOn w:val="810"/>
    <w:uiPriority w:val="0"/>
    <w:qFormat/>
    <w:pPr>
      <w:jc w:val="left"/>
      <w:spacing w:after="160" w:line="240" w:lineRule="exact"/>
      <w:widowControl/>
    </w:pPr>
    <w:rPr>
      <w:rFonts w:ascii="Verdana" w:hAnsi="Verdana"/>
      <w:sz w:val="20"/>
      <w:szCs w:val="20"/>
      <w:lang w:eastAsia="en-US"/>
    </w:rPr>
  </w:style>
  <w:style w:type="character" w:styleId="1073" w:customStyle="1">
    <w:name w:val="font31"/>
    <w:uiPriority w:val="0"/>
    <w:qFormat/>
    <w:rPr>
      <w:rFonts w:hint="eastAsia" w:ascii="黑体" w:hAnsi="宋体" w:eastAsia="黑体" w:cs="黑体"/>
      <w:color w:val="000000"/>
      <w:sz w:val="13"/>
      <w:szCs w:val="13"/>
      <w:u w:val="none"/>
    </w:rPr>
  </w:style>
  <w:style w:type="character" w:styleId="1074" w:customStyle="1">
    <w:name w:val="NormalCharacter"/>
    <w:uiPriority w:val="0"/>
    <w:qFormat/>
    <w:rPr>
      <w:rFonts w:ascii="Times New Roman" w:hAnsi="Times New Roman" w:eastAsia="宋体"/>
    </w:rPr>
  </w:style>
  <w:style w:type="paragraph" w:styleId="1075" w:customStyle="1">
    <w:name w:val="标题 41"/>
    <w:basedOn w:val="810"/>
    <w:next w:val="1076"/>
    <w:uiPriority w:val="9"/>
    <w:qFormat/>
    <w:pPr>
      <w:keepLines/>
      <w:keepNext/>
      <w:spacing w:before="280" w:after="290" w:line="374" w:lineRule="auto"/>
      <w:outlineLvl w:val="3"/>
    </w:pPr>
    <w:rPr>
      <w:rFonts w:ascii="Arial" w:hAnsi="Arial" w:eastAsia="黑体" w:cs="Arial"/>
      <w:b/>
      <w:bCs/>
      <w:sz w:val="28"/>
      <w:szCs w:val="28"/>
    </w:rPr>
  </w:style>
  <w:style w:type="paragraph" w:styleId="1076" w:customStyle="1">
    <w:name w:val="正文缩进1"/>
    <w:basedOn w:val="810"/>
    <w:uiPriority w:val="0"/>
    <w:qFormat/>
    <w:pPr>
      <w:ind w:firstLine="420"/>
    </w:pPr>
  </w:style>
  <w:style w:type="paragraph" w:styleId="1077" w:customStyle="1">
    <w:name w:val="标题 21"/>
    <w:basedOn w:val="810"/>
    <w:next w:val="10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8" w:customStyle="1">
    <w:name w:val="标题 31"/>
    <w:basedOn w:val="810"/>
    <w:next w:val="1076"/>
    <w:uiPriority w:val="0"/>
    <w:qFormat/>
    <w:pPr>
      <w:keepLines/>
      <w:keepNext/>
      <w:spacing w:before="260" w:after="260" w:line="416" w:lineRule="auto"/>
      <w:outlineLvl w:val="2"/>
    </w:pPr>
    <w:rPr>
      <w:b/>
      <w:bCs/>
      <w:sz w:val="32"/>
      <w:szCs w:val="32"/>
    </w:rPr>
  </w:style>
  <w:style w:type="paragraph" w:styleId="107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80" w:customStyle="1">
    <w:name w:val="Table Normal"/>
    <w:uiPriority w:val="0"/>
    <w:semiHidden/>
    <w:unhideWhenUsed/>
    <w:qFormat/>
    <w:tblPr>
      <w:tblCellMar>
        <w:left w:w="0" w:type="dxa"/>
        <w:top w:w="0" w:type="dxa"/>
        <w:right w:w="0" w:type="dxa"/>
        <w:bottom w:w="0" w:type="dxa"/>
      </w:tblCellMar>
    </w:tblPr>
  </w:style>
  <w:style w:type="character" w:styleId="1081" w:customStyle="1">
    <w:name w:val="active16"/>
    <w:basedOn w:val="820"/>
    <w:uiPriority w:val="0"/>
    <w:qFormat/>
    <w:rPr>
      <w:color w:val="ffffff"/>
      <w:shd w:val="clear" w:color="auto" w:fill="0f5bb9"/>
    </w:rPr>
  </w:style>
  <w:style w:type="character" w:styleId="1082" w:customStyle="1">
    <w:name w:val="active"/>
    <w:basedOn w:val="820"/>
    <w:uiPriority w:val="0"/>
    <w:qFormat/>
    <w:rPr>
      <w:color w:val="ffffff"/>
      <w:shd w:val="clear" w:color="auto" w:fill="0f5bb9"/>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季顺凡</cp:lastModifiedBy>
  <cp:revision>27</cp:revision>
  <dcterms:created xsi:type="dcterms:W3CDTF">2023-04-17T08:19:00Z</dcterms:created>
  <dcterms:modified xsi:type="dcterms:W3CDTF">2025-11-14T08:18:49Z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DCDCEAA1AA154C71B4D9D3DE3F13D51D_13</vt:lpwstr>
  </property>
  <property fmtid="{D5CDD505-2E9C-101B-9397-08002B2CF9AE}" pid="4" name="KSOTemplateDocerSaveRecord">
    <vt:lpwstr>eyJoZGlkIjoiZGM4OGE5Y2EzNDZlMTg4YmNlNzFiZTc2NDliOWMwNTgiLCJ1c2VySWQiOiI2NjE3OTk1NjUifQ==</vt:lpwstr>
  </property>
</Properties>
</file>